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B7BD7D" w14:textId="77777777" w:rsidR="007A368F" w:rsidRDefault="007A368F"/>
    <w:p w14:paraId="23ED1E7B" w14:textId="77777777" w:rsidR="00757731" w:rsidRPr="00B12575" w:rsidRDefault="00757731" w:rsidP="00757731">
      <w:pPr>
        <w:pStyle w:val="Title"/>
        <w:rPr>
          <w:sz w:val="28"/>
          <w:szCs w:val="28"/>
        </w:rPr>
      </w:pPr>
      <w:r w:rsidRPr="00B12575">
        <w:rPr>
          <w:sz w:val="28"/>
          <w:szCs w:val="28"/>
        </w:rPr>
        <w:t>THE CHINESE UNIVERSITY OF HONG KONG</w:t>
      </w:r>
    </w:p>
    <w:p w14:paraId="5AB725C2" w14:textId="77777777" w:rsidR="00757731" w:rsidRPr="00B12575" w:rsidRDefault="00757731" w:rsidP="00757731">
      <w:pPr>
        <w:jc w:val="center"/>
        <w:rPr>
          <w:b/>
          <w:sz w:val="28"/>
          <w:szCs w:val="28"/>
        </w:rPr>
      </w:pPr>
      <w:r w:rsidRPr="00B12575">
        <w:rPr>
          <w:b/>
          <w:sz w:val="28"/>
          <w:szCs w:val="28"/>
        </w:rPr>
        <w:t>DEPARTMENT OF GEOGRAPHY AND RESOURCE MANAGEMENT</w:t>
      </w:r>
    </w:p>
    <w:p w14:paraId="3F3056FC" w14:textId="77777777" w:rsidR="00757731" w:rsidRPr="00B12575" w:rsidRDefault="00757731" w:rsidP="00757731">
      <w:pPr>
        <w:jc w:val="center"/>
        <w:rPr>
          <w:b/>
        </w:rPr>
      </w:pPr>
    </w:p>
    <w:p w14:paraId="3C85D910" w14:textId="77777777" w:rsidR="00757731" w:rsidRPr="00B12575" w:rsidRDefault="00757731" w:rsidP="00757731">
      <w:pPr>
        <w:pBdr>
          <w:top w:val="single" w:sz="12" w:space="1" w:color="auto"/>
        </w:pBdr>
        <w:tabs>
          <w:tab w:val="left" w:pos="360"/>
          <w:tab w:val="left" w:pos="720"/>
          <w:tab w:val="left" w:pos="1080"/>
          <w:tab w:val="left" w:pos="1440"/>
          <w:tab w:val="left" w:pos="1800"/>
          <w:tab w:val="left" w:pos="2160"/>
        </w:tabs>
        <w:ind w:right="-360"/>
        <w:jc w:val="center"/>
        <w:rPr>
          <w:b/>
        </w:rPr>
      </w:pPr>
    </w:p>
    <w:p w14:paraId="75E51AA5" w14:textId="77777777" w:rsidR="00757731" w:rsidRPr="009E7311" w:rsidRDefault="00757731" w:rsidP="00757731">
      <w:pPr>
        <w:pBdr>
          <w:top w:val="single" w:sz="12" w:space="1" w:color="auto"/>
        </w:pBdr>
        <w:tabs>
          <w:tab w:val="left" w:pos="360"/>
          <w:tab w:val="left" w:pos="720"/>
          <w:tab w:val="left" w:pos="1080"/>
          <w:tab w:val="left" w:pos="1440"/>
          <w:tab w:val="left" w:pos="1800"/>
          <w:tab w:val="left" w:pos="2160"/>
        </w:tabs>
        <w:ind w:right="-360"/>
        <w:jc w:val="center"/>
      </w:pPr>
    </w:p>
    <w:p w14:paraId="713C11FE" w14:textId="77777777" w:rsidR="00757731" w:rsidRPr="009E7311" w:rsidRDefault="00757731" w:rsidP="00757731">
      <w:pPr>
        <w:pStyle w:val="Heading2"/>
        <w:jc w:val="center"/>
        <w:rPr>
          <w:i w:val="0"/>
          <w:iCs w:val="0"/>
          <w:sz w:val="24"/>
        </w:rPr>
      </w:pPr>
      <w:r w:rsidRPr="009E7311">
        <w:rPr>
          <w:i w:val="0"/>
          <w:iCs w:val="0"/>
          <w:sz w:val="24"/>
        </w:rPr>
        <w:t>UG</w:t>
      </w:r>
      <w:r w:rsidRPr="009E7311">
        <w:rPr>
          <w:rFonts w:eastAsia="SimSun"/>
          <w:i w:val="0"/>
          <w:iCs w:val="0"/>
          <w:sz w:val="24"/>
          <w:lang w:eastAsia="zh-CN"/>
        </w:rPr>
        <w:t>E</w:t>
      </w:r>
      <w:r w:rsidRPr="009E7311">
        <w:rPr>
          <w:i w:val="0"/>
          <w:iCs w:val="0"/>
          <w:sz w:val="24"/>
        </w:rPr>
        <w:t>B 216</w:t>
      </w:r>
      <w:r w:rsidRPr="009E7311">
        <w:rPr>
          <w:rFonts w:eastAsia="SimSun"/>
          <w:i w:val="0"/>
          <w:iCs w:val="0"/>
          <w:sz w:val="24"/>
          <w:lang w:eastAsia="zh-CN"/>
        </w:rPr>
        <w:t>1</w:t>
      </w:r>
      <w:r w:rsidRPr="009E7311">
        <w:rPr>
          <w:i w:val="0"/>
          <w:iCs w:val="0"/>
          <w:sz w:val="24"/>
        </w:rPr>
        <w:t xml:space="preserve"> Resource Issues in the Age of Globalization</w:t>
      </w:r>
    </w:p>
    <w:p w14:paraId="288B2666" w14:textId="77777777" w:rsidR="00757731" w:rsidRPr="009E7311" w:rsidRDefault="00757731" w:rsidP="00757731">
      <w:pPr>
        <w:jc w:val="center"/>
        <w:rPr>
          <w:b/>
        </w:rPr>
      </w:pPr>
      <w:r w:rsidRPr="009E7311">
        <w:rPr>
          <w:b/>
        </w:rPr>
        <w:t>(Office of Academic Links (China) – Summer School for Mainland Students)</w:t>
      </w:r>
    </w:p>
    <w:p w14:paraId="7D4CEAE5" w14:textId="77777777" w:rsidR="00757731" w:rsidRPr="009E7311" w:rsidRDefault="00757731" w:rsidP="00757731">
      <w:pPr>
        <w:rPr>
          <w:lang w:eastAsia="zh-TW"/>
        </w:rPr>
      </w:pPr>
    </w:p>
    <w:p w14:paraId="0ADC5D37" w14:textId="77777777" w:rsidR="00757731" w:rsidRPr="009E7311" w:rsidRDefault="00757731" w:rsidP="00757731">
      <w:pPr>
        <w:rPr>
          <w:b/>
          <w:bCs/>
        </w:rPr>
      </w:pPr>
    </w:p>
    <w:tbl>
      <w:tblPr>
        <w:tblStyle w:val="TableGrid"/>
        <w:tblW w:w="0" w:type="auto"/>
        <w:tblLook w:val="04A0" w:firstRow="1" w:lastRow="0" w:firstColumn="1" w:lastColumn="0" w:noHBand="0" w:noVBand="1"/>
      </w:tblPr>
      <w:tblGrid>
        <w:gridCol w:w="1615"/>
        <w:gridCol w:w="932"/>
        <w:gridCol w:w="6469"/>
      </w:tblGrid>
      <w:tr w:rsidR="00757731" w:rsidRPr="009E7311" w14:paraId="327AA2EB" w14:textId="77777777" w:rsidTr="00E7283D">
        <w:tc>
          <w:tcPr>
            <w:tcW w:w="2547" w:type="dxa"/>
            <w:gridSpan w:val="2"/>
          </w:tcPr>
          <w:p w14:paraId="42F0AA92" w14:textId="77777777" w:rsidR="00757731" w:rsidRPr="009E7311" w:rsidRDefault="00757731">
            <w:pPr>
              <w:rPr>
                <w:b/>
              </w:rPr>
            </w:pPr>
            <w:r w:rsidRPr="009E7311">
              <w:rPr>
                <w:b/>
              </w:rPr>
              <w:t>Course</w:t>
            </w:r>
          </w:p>
        </w:tc>
        <w:tc>
          <w:tcPr>
            <w:tcW w:w="6469" w:type="dxa"/>
          </w:tcPr>
          <w:p w14:paraId="25CC8798" w14:textId="77777777" w:rsidR="00757731" w:rsidRPr="009E7311" w:rsidRDefault="00757731">
            <w:pPr>
              <w:rPr>
                <w:b/>
              </w:rPr>
            </w:pPr>
            <w:r w:rsidRPr="009E7311">
              <w:rPr>
                <w:b/>
                <w:iCs/>
              </w:rPr>
              <w:t>UG</w:t>
            </w:r>
            <w:r w:rsidRPr="009E7311">
              <w:rPr>
                <w:rFonts w:eastAsia="SimSun"/>
                <w:b/>
                <w:iCs/>
                <w:lang w:eastAsia="zh-CN"/>
              </w:rPr>
              <w:t>E</w:t>
            </w:r>
            <w:r w:rsidRPr="009E7311">
              <w:rPr>
                <w:b/>
                <w:iCs/>
              </w:rPr>
              <w:t>B 216</w:t>
            </w:r>
            <w:r w:rsidRPr="009E7311">
              <w:rPr>
                <w:rFonts w:eastAsia="SimSun"/>
                <w:b/>
                <w:iCs/>
                <w:lang w:eastAsia="zh-CN"/>
              </w:rPr>
              <w:t>1</w:t>
            </w:r>
            <w:r w:rsidRPr="009E7311">
              <w:rPr>
                <w:b/>
                <w:iCs/>
              </w:rPr>
              <w:t xml:space="preserve"> Resource Issues in the Age of Globalization</w:t>
            </w:r>
          </w:p>
        </w:tc>
      </w:tr>
      <w:tr w:rsidR="00757731" w:rsidRPr="009E7311" w14:paraId="1AFD1728" w14:textId="77777777" w:rsidTr="00E7283D">
        <w:tc>
          <w:tcPr>
            <w:tcW w:w="2547" w:type="dxa"/>
            <w:gridSpan w:val="2"/>
          </w:tcPr>
          <w:p w14:paraId="25C8DCE7" w14:textId="77777777" w:rsidR="00757731" w:rsidRPr="009E7311" w:rsidRDefault="00757731">
            <w:pPr>
              <w:rPr>
                <w:b/>
              </w:rPr>
            </w:pPr>
            <w:r w:rsidRPr="009E7311">
              <w:rPr>
                <w:b/>
              </w:rPr>
              <w:t>Class Date</w:t>
            </w:r>
          </w:p>
        </w:tc>
        <w:tc>
          <w:tcPr>
            <w:tcW w:w="6469" w:type="dxa"/>
          </w:tcPr>
          <w:p w14:paraId="25CF40FE" w14:textId="3D4CA424" w:rsidR="00757731" w:rsidRPr="009E7311" w:rsidRDefault="00C326A4">
            <w:pPr>
              <w:rPr>
                <w:b/>
              </w:rPr>
            </w:pPr>
            <w:r>
              <w:rPr>
                <w:b/>
              </w:rPr>
              <w:t>2</w:t>
            </w:r>
            <w:r w:rsidR="00221D1D">
              <w:rPr>
                <w:b/>
              </w:rPr>
              <w:t>2 July</w:t>
            </w:r>
            <w:r w:rsidR="00243BC3">
              <w:rPr>
                <w:b/>
              </w:rPr>
              <w:t xml:space="preserve"> – </w:t>
            </w:r>
            <w:r>
              <w:rPr>
                <w:b/>
              </w:rPr>
              <w:t>0</w:t>
            </w:r>
            <w:r w:rsidR="00221D1D">
              <w:rPr>
                <w:b/>
              </w:rPr>
              <w:t>7</w:t>
            </w:r>
            <w:r w:rsidR="00757731" w:rsidRPr="009E7311">
              <w:rPr>
                <w:b/>
              </w:rPr>
              <w:t xml:space="preserve"> August 202</w:t>
            </w:r>
            <w:r w:rsidR="00221D1D">
              <w:rPr>
                <w:b/>
              </w:rPr>
              <w:t>5</w:t>
            </w:r>
          </w:p>
        </w:tc>
      </w:tr>
      <w:tr w:rsidR="00757731" w:rsidRPr="009E7311" w14:paraId="758172DD" w14:textId="77777777" w:rsidTr="00E7283D">
        <w:tc>
          <w:tcPr>
            <w:tcW w:w="2547" w:type="dxa"/>
            <w:gridSpan w:val="2"/>
          </w:tcPr>
          <w:p w14:paraId="7A6E2CEC" w14:textId="77777777" w:rsidR="00757731" w:rsidRPr="009E7311" w:rsidRDefault="00757731">
            <w:pPr>
              <w:rPr>
                <w:b/>
              </w:rPr>
            </w:pPr>
            <w:r w:rsidRPr="009E7311">
              <w:rPr>
                <w:b/>
              </w:rPr>
              <w:t>Class Time</w:t>
            </w:r>
          </w:p>
        </w:tc>
        <w:tc>
          <w:tcPr>
            <w:tcW w:w="6469" w:type="dxa"/>
          </w:tcPr>
          <w:p w14:paraId="6FBE604E" w14:textId="39FA3F63" w:rsidR="00757731" w:rsidRPr="009E7311" w:rsidRDefault="00F53A28">
            <w:pPr>
              <w:rPr>
                <w:b/>
              </w:rPr>
            </w:pPr>
            <w:r>
              <w:rPr>
                <w:b/>
              </w:rPr>
              <w:t>9:00 am -1</w:t>
            </w:r>
            <w:r w:rsidR="00221D1D">
              <w:rPr>
                <w:b/>
              </w:rPr>
              <w:t>1</w:t>
            </w:r>
            <w:r>
              <w:rPr>
                <w:b/>
              </w:rPr>
              <w:t>:00 noon</w:t>
            </w:r>
          </w:p>
        </w:tc>
      </w:tr>
      <w:tr w:rsidR="00B006A7" w:rsidRPr="00B006A7" w14:paraId="489C17C3" w14:textId="77777777" w:rsidTr="00E7283D">
        <w:tc>
          <w:tcPr>
            <w:tcW w:w="2547" w:type="dxa"/>
            <w:gridSpan w:val="2"/>
          </w:tcPr>
          <w:p w14:paraId="02208319" w14:textId="77777777" w:rsidR="00757731" w:rsidRPr="00B006A7" w:rsidRDefault="00757731">
            <w:pPr>
              <w:rPr>
                <w:b/>
                <w:color w:val="C00000"/>
              </w:rPr>
            </w:pPr>
            <w:r w:rsidRPr="00B006A7">
              <w:rPr>
                <w:b/>
                <w:color w:val="C00000"/>
              </w:rPr>
              <w:t>Class Location</w:t>
            </w:r>
          </w:p>
        </w:tc>
        <w:tc>
          <w:tcPr>
            <w:tcW w:w="6469" w:type="dxa"/>
          </w:tcPr>
          <w:p w14:paraId="3451FE78" w14:textId="505E85C4" w:rsidR="00757731" w:rsidRPr="00B006A7" w:rsidRDefault="00757731">
            <w:pPr>
              <w:rPr>
                <w:b/>
                <w:color w:val="C00000"/>
              </w:rPr>
            </w:pPr>
          </w:p>
        </w:tc>
      </w:tr>
      <w:tr w:rsidR="00757731" w:rsidRPr="009E7311" w14:paraId="73EB527C" w14:textId="77777777" w:rsidTr="00E7283D">
        <w:tc>
          <w:tcPr>
            <w:tcW w:w="2547" w:type="dxa"/>
            <w:gridSpan w:val="2"/>
          </w:tcPr>
          <w:p w14:paraId="27488056" w14:textId="77777777" w:rsidR="00757731" w:rsidRPr="009E7311" w:rsidRDefault="00757731">
            <w:pPr>
              <w:rPr>
                <w:b/>
              </w:rPr>
            </w:pPr>
            <w:r w:rsidRPr="009E7311">
              <w:rPr>
                <w:b/>
              </w:rPr>
              <w:t>Instructor</w:t>
            </w:r>
          </w:p>
        </w:tc>
        <w:tc>
          <w:tcPr>
            <w:tcW w:w="6469" w:type="dxa"/>
          </w:tcPr>
          <w:p w14:paraId="23703DAF" w14:textId="77777777" w:rsidR="00757731" w:rsidRPr="009E7311" w:rsidRDefault="00757731">
            <w:pPr>
              <w:rPr>
                <w:b/>
              </w:rPr>
            </w:pPr>
            <w:r w:rsidRPr="009E7311">
              <w:rPr>
                <w:b/>
              </w:rPr>
              <w:t>Dr. Lawal M. MARAFA</w:t>
            </w:r>
          </w:p>
          <w:p w14:paraId="23FB1F45" w14:textId="77777777" w:rsidR="006F0716" w:rsidRPr="009E7311" w:rsidRDefault="006F0716">
            <w:pPr>
              <w:rPr>
                <w:b/>
              </w:rPr>
            </w:pPr>
            <w:r w:rsidRPr="009E7311">
              <w:rPr>
                <w:b/>
              </w:rPr>
              <w:t>Professor</w:t>
            </w:r>
            <w:r w:rsidR="008E3163" w:rsidRPr="009E7311">
              <w:rPr>
                <w:b/>
              </w:rPr>
              <w:t>, Department of Geography and Resource Management</w:t>
            </w:r>
          </w:p>
        </w:tc>
      </w:tr>
      <w:tr w:rsidR="00757731" w:rsidRPr="009E7311" w14:paraId="359804B3" w14:textId="77777777" w:rsidTr="00E7283D">
        <w:tc>
          <w:tcPr>
            <w:tcW w:w="2547" w:type="dxa"/>
            <w:gridSpan w:val="2"/>
          </w:tcPr>
          <w:p w14:paraId="25C856A2" w14:textId="77777777" w:rsidR="00757731" w:rsidRPr="009E7311" w:rsidRDefault="00757731">
            <w:pPr>
              <w:rPr>
                <w:b/>
              </w:rPr>
            </w:pPr>
            <w:r w:rsidRPr="009E7311">
              <w:rPr>
                <w:b/>
              </w:rPr>
              <w:t>Email</w:t>
            </w:r>
          </w:p>
        </w:tc>
        <w:tc>
          <w:tcPr>
            <w:tcW w:w="6469" w:type="dxa"/>
          </w:tcPr>
          <w:p w14:paraId="11B05ACC" w14:textId="77777777" w:rsidR="00757731" w:rsidRPr="009E7311" w:rsidRDefault="00757731">
            <w:pPr>
              <w:rPr>
                <w:b/>
              </w:rPr>
            </w:pPr>
            <w:r w:rsidRPr="009E7311">
              <w:rPr>
                <w:b/>
              </w:rPr>
              <w:t>lmmarafa@cuhk.edu.hk</w:t>
            </w:r>
          </w:p>
        </w:tc>
      </w:tr>
      <w:tr w:rsidR="00E7283D" w:rsidRPr="009E7311" w14:paraId="755F1503" w14:textId="77777777" w:rsidTr="00E7283D">
        <w:tc>
          <w:tcPr>
            <w:tcW w:w="2547" w:type="dxa"/>
            <w:gridSpan w:val="2"/>
          </w:tcPr>
          <w:p w14:paraId="23F91089" w14:textId="77777777" w:rsidR="00E7283D" w:rsidRPr="009E7311" w:rsidRDefault="00E7283D">
            <w:pPr>
              <w:rPr>
                <w:b/>
              </w:rPr>
            </w:pPr>
            <w:r>
              <w:rPr>
                <w:b/>
              </w:rPr>
              <w:t>Medium of instruction</w:t>
            </w:r>
          </w:p>
        </w:tc>
        <w:tc>
          <w:tcPr>
            <w:tcW w:w="6469" w:type="dxa"/>
          </w:tcPr>
          <w:p w14:paraId="24FC1284" w14:textId="77777777" w:rsidR="00E7283D" w:rsidRPr="009E7311" w:rsidRDefault="00E7283D">
            <w:pPr>
              <w:rPr>
                <w:b/>
              </w:rPr>
            </w:pPr>
            <w:r>
              <w:rPr>
                <w:b/>
              </w:rPr>
              <w:t>English</w:t>
            </w:r>
          </w:p>
        </w:tc>
      </w:tr>
      <w:tr w:rsidR="008E3163" w:rsidRPr="009E7311" w14:paraId="70BA0FA5" w14:textId="77777777" w:rsidTr="00053013">
        <w:tc>
          <w:tcPr>
            <w:tcW w:w="9016" w:type="dxa"/>
            <w:gridSpan w:val="3"/>
          </w:tcPr>
          <w:p w14:paraId="5BB603BB" w14:textId="77777777" w:rsidR="008E3163" w:rsidRPr="009E7311" w:rsidRDefault="008E3163">
            <w:pPr>
              <w:rPr>
                <w:b/>
              </w:rPr>
            </w:pPr>
            <w:r w:rsidRPr="009E7311">
              <w:rPr>
                <w:b/>
              </w:rPr>
              <w:t>Course Description</w:t>
            </w:r>
          </w:p>
        </w:tc>
      </w:tr>
      <w:tr w:rsidR="008E3163" w:rsidRPr="009E7311" w14:paraId="1CFAD70C" w14:textId="77777777" w:rsidTr="00AA77F6">
        <w:trPr>
          <w:trHeight w:val="1134"/>
        </w:trPr>
        <w:tc>
          <w:tcPr>
            <w:tcW w:w="9016" w:type="dxa"/>
            <w:gridSpan w:val="3"/>
          </w:tcPr>
          <w:p w14:paraId="2CF730AB" w14:textId="77777777" w:rsidR="008E3163" w:rsidRPr="009E7311" w:rsidRDefault="008E3163">
            <w:pPr>
              <w:rPr>
                <w:b/>
              </w:rPr>
            </w:pPr>
          </w:p>
          <w:p w14:paraId="2212D030" w14:textId="77777777" w:rsidR="008E3163" w:rsidRPr="009E7311" w:rsidRDefault="008E3163" w:rsidP="008E3163">
            <w:pPr>
              <w:rPr>
                <w:b/>
                <w:i/>
              </w:rPr>
            </w:pPr>
            <w:r w:rsidRPr="009E7311">
              <w:rPr>
                <w:b/>
                <w:i/>
              </w:rPr>
              <w:t>Course Overview</w:t>
            </w:r>
          </w:p>
          <w:p w14:paraId="46C98087" w14:textId="77777777" w:rsidR="008E3163" w:rsidRPr="009E7311" w:rsidRDefault="008E3163" w:rsidP="008E3163">
            <w:pPr>
              <w:spacing w:before="100" w:beforeAutospacing="1" w:after="100" w:afterAutospacing="1"/>
              <w:jc w:val="both"/>
              <w:rPr>
                <w:rFonts w:eastAsia="Times New Roman"/>
              </w:rPr>
            </w:pPr>
            <w:r w:rsidRPr="009E7311">
              <w:rPr>
                <w:rFonts w:eastAsia="MingLiU"/>
                <w:lang w:eastAsia="zh-TW"/>
              </w:rPr>
              <w:t>Globalization processes have been affecting every nook and corner of the world. We</w:t>
            </w:r>
            <w:r w:rsidRPr="009E7311">
              <w:t xml:space="preserve"> are </w:t>
            </w:r>
            <w:r w:rsidRPr="009E7311">
              <w:rPr>
                <w:lang w:eastAsia="zh-TW"/>
              </w:rPr>
              <w:t>all</w:t>
            </w:r>
            <w:r w:rsidRPr="009E7311">
              <w:t xml:space="preserve"> fascinated by the impacts of transnational companies; the increasing cross-boundary flows of resources as well as the </w:t>
            </w:r>
            <w:r w:rsidRPr="009E7311">
              <w:rPr>
                <w:lang w:eastAsia="zh-TW"/>
              </w:rPr>
              <w:t>increasing competition among places and cities. Resource</w:t>
            </w:r>
            <w:r w:rsidR="00191E57">
              <w:rPr>
                <w:lang w:eastAsia="zh-TW"/>
              </w:rPr>
              <w:t>s</w:t>
            </w:r>
            <w:r w:rsidRPr="009E7311">
              <w:rPr>
                <w:lang w:eastAsia="zh-TW"/>
              </w:rPr>
              <w:t xml:space="preserve"> becomes keen issue due to the growth of population, trade and economy in the age of globalization. Good management of resources will thus be both global and local concerns.  In this regard, there is increasing </w:t>
            </w:r>
            <w:r w:rsidRPr="009E7311">
              <w:rPr>
                <w:rFonts w:eastAsia="Times New Roman"/>
              </w:rPr>
              <w:t xml:space="preserve">enthusiasm in addressing the most pressing and challenging issues that the world is facing today, and these are Globalization and the </w:t>
            </w:r>
            <w:r w:rsidR="00191E57">
              <w:rPr>
                <w:rFonts w:eastAsia="Times New Roman"/>
              </w:rPr>
              <w:t xml:space="preserve">pursuit of </w:t>
            </w:r>
            <w:r w:rsidRPr="009E7311">
              <w:rPr>
                <w:rFonts w:eastAsia="Times New Roman"/>
              </w:rPr>
              <w:t>Sustainable Development Goals (SDGs).</w:t>
            </w:r>
          </w:p>
          <w:p w14:paraId="3B5492A2" w14:textId="77777777" w:rsidR="008E3163" w:rsidRPr="009E7311" w:rsidRDefault="008E3163" w:rsidP="008E3163">
            <w:pPr>
              <w:spacing w:line="0" w:lineRule="atLeast"/>
              <w:jc w:val="both"/>
              <w:rPr>
                <w:rFonts w:eastAsia="MingLiU"/>
                <w:lang w:eastAsia="zh-TW"/>
              </w:rPr>
            </w:pPr>
            <w:r w:rsidRPr="009E7311">
              <w:t xml:space="preserve">The course will therefore expose students to both globalization and its role in the SDGs. Participants will acquire both individual and collective knowledge, skills, values and attitudes to enable them to understand the pathways towards sustainable development, globalization and the various catalysts for development. </w:t>
            </w:r>
            <w:r w:rsidRPr="009E7311">
              <w:rPr>
                <w:rFonts w:eastAsia="MingLiU"/>
                <w:lang w:eastAsia="zh-TW"/>
              </w:rPr>
              <w:t xml:space="preserve">Various cases in the real world will be analyzed. This course will help students to broaden their views on the SDGs and understand the importance and implications of resource issues in both developing and developed countries in the age of globalization.  </w:t>
            </w:r>
          </w:p>
          <w:p w14:paraId="368A37A7" w14:textId="77777777" w:rsidR="008E3163" w:rsidRPr="009E7311" w:rsidRDefault="008E3163" w:rsidP="008E3163"/>
          <w:p w14:paraId="6F85E399" w14:textId="77777777" w:rsidR="008E3163" w:rsidRPr="009E7311" w:rsidRDefault="008E3163" w:rsidP="008E3163">
            <w:pPr>
              <w:pStyle w:val="Heading9"/>
              <w:rPr>
                <w:rFonts w:ascii="Times New Roman" w:hAnsi="Times New Roman" w:cs="Times New Roman"/>
                <w:b/>
                <w:sz w:val="24"/>
                <w:szCs w:val="24"/>
                <w:lang w:eastAsia="zh-TW"/>
              </w:rPr>
            </w:pPr>
            <w:r w:rsidRPr="009E7311">
              <w:rPr>
                <w:rFonts w:ascii="Times New Roman" w:hAnsi="Times New Roman" w:cs="Times New Roman"/>
                <w:b/>
                <w:sz w:val="24"/>
                <w:szCs w:val="24"/>
              </w:rPr>
              <w:t>Course Objectives</w:t>
            </w:r>
          </w:p>
          <w:p w14:paraId="7E794DEE" w14:textId="77777777" w:rsidR="008E3163" w:rsidRPr="009E7311" w:rsidRDefault="008E3163" w:rsidP="008E3163"/>
          <w:p w14:paraId="0EAF8C4A" w14:textId="77777777" w:rsidR="008E3163" w:rsidRPr="009E7311" w:rsidRDefault="008E3163" w:rsidP="008E3163">
            <w:pPr>
              <w:widowControl w:val="0"/>
              <w:numPr>
                <w:ilvl w:val="0"/>
                <w:numId w:val="1"/>
              </w:numPr>
              <w:jc w:val="both"/>
            </w:pPr>
            <w:r w:rsidRPr="009E7311">
              <w:t xml:space="preserve">To </w:t>
            </w:r>
            <w:r w:rsidRPr="009E7311">
              <w:rPr>
                <w:lang w:eastAsia="zh-TW"/>
              </w:rPr>
              <w:t xml:space="preserve">broaden student’s knowledge and horizon on resource issues at the local, regional and global levels </w:t>
            </w:r>
          </w:p>
          <w:p w14:paraId="7FA5AADA" w14:textId="77777777" w:rsidR="008E3163" w:rsidRPr="009E7311" w:rsidRDefault="008E3163" w:rsidP="008E3163">
            <w:pPr>
              <w:widowControl w:val="0"/>
              <w:numPr>
                <w:ilvl w:val="0"/>
                <w:numId w:val="1"/>
              </w:numPr>
              <w:jc w:val="both"/>
            </w:pPr>
            <w:r w:rsidRPr="009E7311">
              <w:rPr>
                <w:lang w:eastAsia="zh-TW"/>
              </w:rPr>
              <w:t>To allow students to understand the implications of resource issues in the age of globalization</w:t>
            </w:r>
          </w:p>
          <w:p w14:paraId="11986156" w14:textId="77777777" w:rsidR="008E3163" w:rsidRPr="009E7311" w:rsidRDefault="008E3163" w:rsidP="008E3163">
            <w:pPr>
              <w:widowControl w:val="0"/>
              <w:numPr>
                <w:ilvl w:val="0"/>
                <w:numId w:val="1"/>
              </w:numPr>
              <w:jc w:val="both"/>
            </w:pPr>
            <w:r w:rsidRPr="009E7311">
              <w:t>To allow the students to understand the cognitive, socio-emotional and practical aspects of the SDGs</w:t>
            </w:r>
          </w:p>
          <w:p w14:paraId="003F71BC" w14:textId="7B6B588A" w:rsidR="008E3163" w:rsidRPr="009E7311" w:rsidRDefault="008E3163" w:rsidP="00221D1D">
            <w:pPr>
              <w:widowControl w:val="0"/>
              <w:numPr>
                <w:ilvl w:val="0"/>
                <w:numId w:val="1"/>
              </w:numPr>
              <w:jc w:val="both"/>
              <w:rPr>
                <w:lang w:eastAsia="zh-TW"/>
              </w:rPr>
            </w:pPr>
            <w:r w:rsidRPr="009E7311">
              <w:rPr>
                <w:lang w:eastAsia="zh-TW"/>
              </w:rPr>
              <w:t>To help students develop critical thinking on issues that affect their daily life</w:t>
            </w:r>
          </w:p>
        </w:tc>
      </w:tr>
      <w:tr w:rsidR="009E7311" w:rsidRPr="009E7311" w14:paraId="719CBC6D" w14:textId="77777777" w:rsidTr="00F02F36">
        <w:tc>
          <w:tcPr>
            <w:tcW w:w="9016" w:type="dxa"/>
            <w:gridSpan w:val="3"/>
          </w:tcPr>
          <w:p w14:paraId="5E189F1B" w14:textId="77777777" w:rsidR="009E7311" w:rsidRPr="009E7311" w:rsidRDefault="009E7311">
            <w:pPr>
              <w:rPr>
                <w:b/>
              </w:rPr>
            </w:pPr>
            <w:r w:rsidRPr="009E7311">
              <w:rPr>
                <w:b/>
              </w:rPr>
              <w:lastRenderedPageBreak/>
              <w:t>Course Content</w:t>
            </w:r>
          </w:p>
        </w:tc>
      </w:tr>
      <w:tr w:rsidR="009E7311" w:rsidRPr="009E7311" w14:paraId="7CCEB87E" w14:textId="77777777" w:rsidTr="00406524">
        <w:tc>
          <w:tcPr>
            <w:tcW w:w="9016" w:type="dxa"/>
            <w:gridSpan w:val="3"/>
          </w:tcPr>
          <w:p w14:paraId="24F597D6" w14:textId="77777777" w:rsidR="009E7311" w:rsidRPr="009E7311" w:rsidRDefault="009E7311">
            <w:pPr>
              <w:rPr>
                <w:b/>
                <w:i/>
              </w:rPr>
            </w:pPr>
            <w:r w:rsidRPr="009E7311">
              <w:rPr>
                <w:b/>
                <w:i/>
              </w:rPr>
              <w:t>Course syllabus</w:t>
            </w:r>
          </w:p>
        </w:tc>
      </w:tr>
      <w:tr w:rsidR="00630930" w:rsidRPr="009E7311" w14:paraId="0E255E23" w14:textId="77777777" w:rsidTr="00E7283D">
        <w:tc>
          <w:tcPr>
            <w:tcW w:w="2547" w:type="dxa"/>
            <w:gridSpan w:val="2"/>
          </w:tcPr>
          <w:p w14:paraId="2188AC1E" w14:textId="77777777" w:rsidR="00630930" w:rsidRPr="009E7311" w:rsidRDefault="00630930">
            <w:pPr>
              <w:rPr>
                <w:b/>
              </w:rPr>
            </w:pPr>
            <w:r w:rsidRPr="009E7311">
              <w:rPr>
                <w:b/>
              </w:rPr>
              <w:t>Date</w:t>
            </w:r>
          </w:p>
        </w:tc>
        <w:tc>
          <w:tcPr>
            <w:tcW w:w="6469" w:type="dxa"/>
          </w:tcPr>
          <w:p w14:paraId="133FB592" w14:textId="77777777" w:rsidR="00630930" w:rsidRPr="009E7311" w:rsidRDefault="00630930">
            <w:pPr>
              <w:rPr>
                <w:b/>
              </w:rPr>
            </w:pPr>
            <w:r w:rsidRPr="009E7311">
              <w:rPr>
                <w:b/>
              </w:rPr>
              <w:t>Topic</w:t>
            </w:r>
          </w:p>
        </w:tc>
      </w:tr>
      <w:tr w:rsidR="00152D93" w:rsidRPr="009E7311" w14:paraId="6ECB0E7E" w14:textId="77777777" w:rsidTr="00152D93">
        <w:tc>
          <w:tcPr>
            <w:tcW w:w="1615" w:type="dxa"/>
          </w:tcPr>
          <w:p w14:paraId="46B6BD29" w14:textId="3C065F47" w:rsidR="00152D93" w:rsidRDefault="00152D93" w:rsidP="00152D93">
            <w:pPr>
              <w:spacing w:after="120"/>
              <w:jc w:val="center"/>
              <w:rPr>
                <w:rFonts w:eastAsia="SimSun"/>
                <w:sz w:val="22"/>
                <w:lang w:eastAsia="zh-CN"/>
              </w:rPr>
            </w:pPr>
            <w:r>
              <w:rPr>
                <w:rFonts w:eastAsia="SimSun"/>
                <w:sz w:val="22"/>
                <w:lang w:eastAsia="zh-CN"/>
              </w:rPr>
              <w:t>(1)</w:t>
            </w:r>
          </w:p>
          <w:p w14:paraId="4A990BC1" w14:textId="2287D93F" w:rsidR="00152D93" w:rsidRPr="009E7311" w:rsidRDefault="00152D93" w:rsidP="00152D93">
            <w:pPr>
              <w:jc w:val="center"/>
            </w:pPr>
            <w:r>
              <w:rPr>
                <w:rFonts w:eastAsia="SimSun"/>
                <w:sz w:val="22"/>
                <w:lang w:eastAsia="zh-CN"/>
              </w:rPr>
              <w:t>22</w:t>
            </w:r>
            <w:r>
              <w:rPr>
                <w:sz w:val="22"/>
              </w:rPr>
              <w:t>/07</w:t>
            </w:r>
          </w:p>
        </w:tc>
        <w:tc>
          <w:tcPr>
            <w:tcW w:w="7401" w:type="dxa"/>
            <w:gridSpan w:val="2"/>
          </w:tcPr>
          <w:p w14:paraId="6C64B6F0" w14:textId="761014DD" w:rsidR="00152D93" w:rsidRPr="009E7311" w:rsidRDefault="00152D93" w:rsidP="00152D93">
            <w:pPr>
              <w:rPr>
                <w:b/>
              </w:rPr>
            </w:pPr>
            <w:r>
              <w:rPr>
                <w:rFonts w:hint="eastAsia"/>
                <w:lang w:eastAsia="zh-TW"/>
              </w:rPr>
              <w:t>Globalization</w:t>
            </w:r>
            <w:r>
              <w:rPr>
                <w:lang w:eastAsia="zh-TW"/>
              </w:rPr>
              <w:t xml:space="preserve"> and the World System: </w:t>
            </w:r>
            <w:r>
              <w:rPr>
                <w:rFonts w:hint="eastAsia"/>
                <w:lang w:eastAsia="zh-TW"/>
              </w:rPr>
              <w:t>How does it affect me?</w:t>
            </w:r>
          </w:p>
        </w:tc>
      </w:tr>
      <w:tr w:rsidR="00152D93" w:rsidRPr="009E7311" w14:paraId="39233DBC" w14:textId="77777777" w:rsidTr="00152D93">
        <w:tc>
          <w:tcPr>
            <w:tcW w:w="1615" w:type="dxa"/>
          </w:tcPr>
          <w:p w14:paraId="30301CF5" w14:textId="50A5FFBB" w:rsidR="00152D93" w:rsidRDefault="00152D93" w:rsidP="00152D93">
            <w:pPr>
              <w:spacing w:after="120"/>
              <w:jc w:val="center"/>
              <w:rPr>
                <w:rFonts w:eastAsia="SimSun"/>
                <w:sz w:val="22"/>
                <w:lang w:eastAsia="zh-CN"/>
              </w:rPr>
            </w:pPr>
            <w:r>
              <w:rPr>
                <w:rFonts w:eastAsia="SimSun"/>
                <w:sz w:val="22"/>
                <w:lang w:eastAsia="zh-CN"/>
              </w:rPr>
              <w:t>(2)</w:t>
            </w:r>
          </w:p>
          <w:p w14:paraId="7EF7FAF8" w14:textId="2C03289A" w:rsidR="00152D93" w:rsidRPr="009E7311" w:rsidRDefault="00152D93" w:rsidP="00152D93">
            <w:pPr>
              <w:jc w:val="center"/>
            </w:pPr>
            <w:r>
              <w:rPr>
                <w:rFonts w:eastAsia="SimSun"/>
                <w:sz w:val="22"/>
                <w:lang w:eastAsia="zh-CN"/>
              </w:rPr>
              <w:t>23</w:t>
            </w:r>
            <w:r>
              <w:rPr>
                <w:sz w:val="22"/>
              </w:rPr>
              <w:t>/07</w:t>
            </w:r>
          </w:p>
        </w:tc>
        <w:tc>
          <w:tcPr>
            <w:tcW w:w="7401" w:type="dxa"/>
            <w:gridSpan w:val="2"/>
          </w:tcPr>
          <w:p w14:paraId="0A63FE66" w14:textId="4F8D349B" w:rsidR="00152D93" w:rsidRPr="009E7311" w:rsidRDefault="00152D93" w:rsidP="00152D93">
            <w:pPr>
              <w:spacing w:after="120"/>
              <w:rPr>
                <w:b/>
              </w:rPr>
            </w:pPr>
            <w:r>
              <w:rPr>
                <w:rFonts w:hint="eastAsia"/>
                <w:lang w:eastAsia="zh-TW"/>
              </w:rPr>
              <w:t>Resource Management</w:t>
            </w:r>
            <w:r>
              <w:rPr>
                <w:lang w:eastAsia="zh-TW"/>
              </w:rPr>
              <w:t xml:space="preserve"> and Development: </w:t>
            </w:r>
            <w:r w:rsidRPr="00DC11BD">
              <w:rPr>
                <w:rFonts w:hint="eastAsia"/>
                <w:color w:val="FF0000"/>
                <w:lang w:eastAsia="zh-TW"/>
              </w:rPr>
              <w:t>Global Concern</w:t>
            </w:r>
          </w:p>
        </w:tc>
      </w:tr>
      <w:tr w:rsidR="00152D93" w:rsidRPr="009E7311" w14:paraId="62DBBB47" w14:textId="77777777" w:rsidTr="00152D93">
        <w:tc>
          <w:tcPr>
            <w:tcW w:w="1615" w:type="dxa"/>
          </w:tcPr>
          <w:p w14:paraId="78616C33" w14:textId="103963A8" w:rsidR="00152D93" w:rsidRDefault="00152D93" w:rsidP="00152D93">
            <w:pPr>
              <w:spacing w:after="120"/>
              <w:jc w:val="center"/>
              <w:rPr>
                <w:rFonts w:eastAsia="SimSun"/>
                <w:sz w:val="22"/>
                <w:lang w:eastAsia="zh-CN"/>
              </w:rPr>
            </w:pPr>
            <w:r>
              <w:rPr>
                <w:rFonts w:eastAsia="SimSun"/>
                <w:sz w:val="22"/>
                <w:lang w:eastAsia="zh-CN"/>
              </w:rPr>
              <w:t>(3)</w:t>
            </w:r>
          </w:p>
          <w:p w14:paraId="1804355C" w14:textId="0E4E5327" w:rsidR="00152D93" w:rsidRPr="009E7311" w:rsidRDefault="00152D93" w:rsidP="00152D93">
            <w:pPr>
              <w:jc w:val="center"/>
            </w:pPr>
            <w:r>
              <w:rPr>
                <w:sz w:val="22"/>
              </w:rPr>
              <w:t>24/07</w:t>
            </w:r>
          </w:p>
        </w:tc>
        <w:tc>
          <w:tcPr>
            <w:tcW w:w="7401" w:type="dxa"/>
            <w:gridSpan w:val="2"/>
          </w:tcPr>
          <w:p w14:paraId="555EA4D8" w14:textId="77777777" w:rsidR="00152D93" w:rsidRPr="009E7311" w:rsidRDefault="00152D93" w:rsidP="00152D93">
            <w:pPr>
              <w:spacing w:after="120"/>
              <w:rPr>
                <w:lang w:val="en-AU" w:eastAsia="zh-TW"/>
              </w:rPr>
            </w:pPr>
            <w:r w:rsidRPr="009E7311">
              <w:rPr>
                <w:lang w:val="en-AU" w:eastAsia="zh-TW"/>
              </w:rPr>
              <w:t xml:space="preserve">Global Biodiversity Resources and </w:t>
            </w:r>
            <w:r w:rsidRPr="009E7311">
              <w:rPr>
                <w:color w:val="FF0000"/>
                <w:lang w:val="en-AU" w:eastAsia="zh-TW"/>
              </w:rPr>
              <w:t>Food/Agriculture</w:t>
            </w:r>
            <w:r w:rsidRPr="009E7311">
              <w:rPr>
                <w:lang w:val="en-AU" w:eastAsia="zh-TW"/>
              </w:rPr>
              <w:t xml:space="preserve"> </w:t>
            </w:r>
          </w:p>
          <w:p w14:paraId="747FB8A6" w14:textId="2AE6D3A7" w:rsidR="00152D93" w:rsidRPr="00F427AC" w:rsidRDefault="00152D93" w:rsidP="00152D93">
            <w:pPr>
              <w:spacing w:after="120"/>
              <w:rPr>
                <w:i/>
                <w:color w:val="0000FF"/>
                <w:highlight w:val="cyan"/>
                <w:lang w:val="en-AU" w:eastAsia="zh-TW"/>
              </w:rPr>
            </w:pPr>
            <w:r w:rsidRPr="009E7311">
              <w:rPr>
                <w:i/>
                <w:color w:val="0000FF"/>
              </w:rPr>
              <w:t>SDG 15 – Life on Land</w:t>
            </w:r>
          </w:p>
        </w:tc>
      </w:tr>
      <w:tr w:rsidR="00152D93" w:rsidRPr="009E7311" w14:paraId="1F68E8E6" w14:textId="77777777" w:rsidTr="00152D93">
        <w:tc>
          <w:tcPr>
            <w:tcW w:w="1615" w:type="dxa"/>
          </w:tcPr>
          <w:p w14:paraId="1A777A33" w14:textId="6DD8BF74" w:rsidR="00152D93" w:rsidRDefault="00152D93" w:rsidP="00152D93">
            <w:pPr>
              <w:spacing w:after="120"/>
              <w:jc w:val="center"/>
              <w:rPr>
                <w:rFonts w:eastAsia="SimSun"/>
                <w:sz w:val="22"/>
                <w:lang w:eastAsia="zh-CN"/>
              </w:rPr>
            </w:pPr>
            <w:r>
              <w:rPr>
                <w:rFonts w:eastAsia="SimSun"/>
                <w:sz w:val="22"/>
                <w:lang w:eastAsia="zh-CN"/>
              </w:rPr>
              <w:t>(4)</w:t>
            </w:r>
          </w:p>
          <w:p w14:paraId="22AC801E" w14:textId="2F35BF80" w:rsidR="00152D93" w:rsidRPr="009E7311" w:rsidRDefault="00152D93" w:rsidP="00152D93">
            <w:pPr>
              <w:jc w:val="center"/>
            </w:pPr>
            <w:r>
              <w:rPr>
                <w:sz w:val="22"/>
              </w:rPr>
              <w:t>25/07</w:t>
            </w:r>
          </w:p>
        </w:tc>
        <w:tc>
          <w:tcPr>
            <w:tcW w:w="7401" w:type="dxa"/>
            <w:gridSpan w:val="2"/>
          </w:tcPr>
          <w:p w14:paraId="1AC6D330" w14:textId="77777777" w:rsidR="00152D93" w:rsidRPr="00F427AC" w:rsidRDefault="00152D93" w:rsidP="00152D93">
            <w:pPr>
              <w:rPr>
                <w:bCs/>
              </w:rPr>
            </w:pPr>
            <w:r w:rsidRPr="00F427AC">
              <w:rPr>
                <w:bCs/>
              </w:rPr>
              <w:t>Global Food System and Food Security</w:t>
            </w:r>
          </w:p>
          <w:p w14:paraId="33715F7C" w14:textId="6929D418" w:rsidR="00152D93" w:rsidRPr="00335DCA" w:rsidRDefault="00152D93" w:rsidP="00335DCA">
            <w:pPr>
              <w:spacing w:after="120"/>
              <w:rPr>
                <w:i/>
                <w:color w:val="0000FF"/>
              </w:rPr>
            </w:pPr>
            <w:r w:rsidRPr="009E7311">
              <w:rPr>
                <w:i/>
                <w:color w:val="0000FF"/>
              </w:rPr>
              <w:t>SDG 2 – Zero Hunger</w:t>
            </w:r>
          </w:p>
        </w:tc>
      </w:tr>
      <w:tr w:rsidR="00152D93" w:rsidRPr="009E7311" w14:paraId="6686B4B3" w14:textId="77777777" w:rsidTr="00152D93">
        <w:tc>
          <w:tcPr>
            <w:tcW w:w="1615" w:type="dxa"/>
          </w:tcPr>
          <w:p w14:paraId="666AA1C0" w14:textId="3C005CCE" w:rsidR="00152D93" w:rsidRDefault="00152D93" w:rsidP="00152D93">
            <w:pPr>
              <w:spacing w:after="120"/>
              <w:jc w:val="center"/>
              <w:rPr>
                <w:rFonts w:eastAsia="SimSun"/>
                <w:sz w:val="22"/>
                <w:lang w:eastAsia="zh-CN"/>
              </w:rPr>
            </w:pPr>
            <w:r>
              <w:rPr>
                <w:rFonts w:eastAsia="SimSun"/>
                <w:sz w:val="22"/>
                <w:lang w:eastAsia="zh-CN"/>
              </w:rPr>
              <w:t>(5)</w:t>
            </w:r>
          </w:p>
          <w:p w14:paraId="16BB72A9" w14:textId="74F5135D" w:rsidR="00152D93" w:rsidRPr="009E7311" w:rsidRDefault="00152D93" w:rsidP="00152D93">
            <w:pPr>
              <w:jc w:val="center"/>
            </w:pPr>
            <w:r>
              <w:rPr>
                <w:sz w:val="22"/>
              </w:rPr>
              <w:t>28/07</w:t>
            </w:r>
          </w:p>
        </w:tc>
        <w:tc>
          <w:tcPr>
            <w:tcW w:w="7401" w:type="dxa"/>
            <w:gridSpan w:val="2"/>
          </w:tcPr>
          <w:p w14:paraId="252F24DD" w14:textId="77777777" w:rsidR="00152D93" w:rsidRDefault="00152D93" w:rsidP="00152D93">
            <w:pPr>
              <w:spacing w:after="120"/>
              <w:rPr>
                <w:lang w:eastAsia="zh-TW"/>
              </w:rPr>
            </w:pPr>
            <w:r>
              <w:rPr>
                <w:i/>
                <w:lang w:val="en-AU" w:eastAsia="zh-TW"/>
              </w:rPr>
              <w:t>Video: Beyond Organic/From Farm to Table</w:t>
            </w:r>
          </w:p>
          <w:p w14:paraId="302A6C3A" w14:textId="038AD949" w:rsidR="00152D93" w:rsidRPr="00335DCA" w:rsidRDefault="00152D93" w:rsidP="00335DCA">
            <w:pPr>
              <w:rPr>
                <w:bCs/>
              </w:rPr>
            </w:pPr>
            <w:r>
              <w:rPr>
                <w:i/>
                <w:lang w:val="en-AU"/>
              </w:rPr>
              <w:t>(</w:t>
            </w:r>
            <w:r>
              <w:rPr>
                <w:i/>
                <w:color w:val="C00000"/>
                <w:lang w:val="en-AU"/>
              </w:rPr>
              <w:t>Video: Class Task</w:t>
            </w:r>
            <w:r>
              <w:rPr>
                <w:i/>
                <w:lang w:val="en-AU"/>
              </w:rPr>
              <w:t>)</w:t>
            </w:r>
          </w:p>
        </w:tc>
      </w:tr>
      <w:tr w:rsidR="00152D93" w:rsidRPr="009E7311" w14:paraId="3B3976C2" w14:textId="77777777" w:rsidTr="00152D93">
        <w:tc>
          <w:tcPr>
            <w:tcW w:w="1615" w:type="dxa"/>
          </w:tcPr>
          <w:p w14:paraId="1692E0C2" w14:textId="78F4D064" w:rsidR="00152D93" w:rsidRDefault="00152D93" w:rsidP="00152D93">
            <w:pPr>
              <w:spacing w:after="120"/>
              <w:jc w:val="center"/>
              <w:rPr>
                <w:rFonts w:eastAsia="SimSun"/>
                <w:sz w:val="22"/>
                <w:lang w:eastAsia="zh-CN"/>
              </w:rPr>
            </w:pPr>
            <w:r>
              <w:rPr>
                <w:rFonts w:eastAsia="SimSun"/>
                <w:sz w:val="22"/>
                <w:lang w:eastAsia="zh-CN"/>
              </w:rPr>
              <w:t>(6)</w:t>
            </w:r>
          </w:p>
          <w:p w14:paraId="008A7315" w14:textId="005B9C17" w:rsidR="00152D93" w:rsidRDefault="00152D93" w:rsidP="00152D93">
            <w:pPr>
              <w:jc w:val="center"/>
            </w:pPr>
            <w:r>
              <w:rPr>
                <w:sz w:val="22"/>
              </w:rPr>
              <w:t>29/07</w:t>
            </w:r>
          </w:p>
        </w:tc>
        <w:tc>
          <w:tcPr>
            <w:tcW w:w="7401" w:type="dxa"/>
            <w:gridSpan w:val="2"/>
          </w:tcPr>
          <w:p w14:paraId="78FD05FE" w14:textId="77777777" w:rsidR="00152D93" w:rsidRDefault="00152D93" w:rsidP="00152D93">
            <w:pPr>
              <w:rPr>
                <w:bCs/>
              </w:rPr>
            </w:pPr>
            <w:r>
              <w:rPr>
                <w:bCs/>
              </w:rPr>
              <w:t xml:space="preserve">Cities as Centers of Globalization: Socio-economic Challenges </w:t>
            </w:r>
          </w:p>
          <w:p w14:paraId="5A6DA400" w14:textId="00BE716F" w:rsidR="00152D93" w:rsidRPr="00335DCA" w:rsidRDefault="00152D93" w:rsidP="00152D93">
            <w:pPr>
              <w:spacing w:after="120"/>
              <w:rPr>
                <w:i/>
                <w:lang w:val="en-AU"/>
              </w:rPr>
            </w:pPr>
            <w:r>
              <w:rPr>
                <w:rFonts w:cs="Calibri"/>
                <w:i/>
                <w:color w:val="0000FF"/>
              </w:rPr>
              <w:t>SDG 11 – Sustainable Cities and Communities</w:t>
            </w:r>
          </w:p>
        </w:tc>
      </w:tr>
      <w:tr w:rsidR="00152D93" w:rsidRPr="009E7311" w14:paraId="6D580341" w14:textId="77777777" w:rsidTr="00152D93">
        <w:tc>
          <w:tcPr>
            <w:tcW w:w="1615" w:type="dxa"/>
          </w:tcPr>
          <w:p w14:paraId="354239DF" w14:textId="557FCE75" w:rsidR="00152D93" w:rsidRDefault="00152D93" w:rsidP="00152D93">
            <w:pPr>
              <w:spacing w:after="120"/>
              <w:jc w:val="center"/>
              <w:rPr>
                <w:rFonts w:eastAsia="SimSun"/>
                <w:sz w:val="22"/>
                <w:lang w:eastAsia="zh-CN"/>
              </w:rPr>
            </w:pPr>
            <w:r>
              <w:rPr>
                <w:rFonts w:eastAsia="SimSun"/>
                <w:sz w:val="22"/>
                <w:lang w:eastAsia="zh-CN"/>
              </w:rPr>
              <w:t>(7)</w:t>
            </w:r>
          </w:p>
          <w:p w14:paraId="58CF29BE" w14:textId="29A4FF6C" w:rsidR="00152D93" w:rsidRPr="009E7311" w:rsidRDefault="00152D93" w:rsidP="00152D93">
            <w:pPr>
              <w:jc w:val="center"/>
            </w:pPr>
            <w:r>
              <w:rPr>
                <w:sz w:val="22"/>
                <w:lang w:eastAsia="zh-TW"/>
              </w:rPr>
              <w:t>30/07</w:t>
            </w:r>
          </w:p>
        </w:tc>
        <w:tc>
          <w:tcPr>
            <w:tcW w:w="7401" w:type="dxa"/>
            <w:gridSpan w:val="2"/>
          </w:tcPr>
          <w:p w14:paraId="649FF5AB" w14:textId="77777777" w:rsidR="00152D93" w:rsidRDefault="00152D93" w:rsidP="00152D93">
            <w:pPr>
              <w:spacing w:after="120"/>
              <w:rPr>
                <w:i/>
                <w:lang w:val="en-AU"/>
              </w:rPr>
            </w:pPr>
            <w:r>
              <w:rPr>
                <w:i/>
                <w:lang w:val="en-AU"/>
              </w:rPr>
              <w:t>Video: Global/Future Cities (</w:t>
            </w:r>
            <w:r>
              <w:rPr>
                <w:i/>
                <w:color w:val="C00000"/>
                <w:lang w:val="en-AU"/>
              </w:rPr>
              <w:t>Video: Class Task</w:t>
            </w:r>
            <w:r>
              <w:rPr>
                <w:i/>
                <w:lang w:val="en-AU"/>
              </w:rPr>
              <w:t>)</w:t>
            </w:r>
          </w:p>
          <w:p w14:paraId="5ED004E1" w14:textId="67A09DE0" w:rsidR="00152D93" w:rsidRPr="002B0272" w:rsidRDefault="00152D93" w:rsidP="00152D93">
            <w:pPr>
              <w:spacing w:after="120"/>
              <w:rPr>
                <w:i/>
                <w:lang w:val="en-AU"/>
              </w:rPr>
            </w:pPr>
            <w:r>
              <w:rPr>
                <w:rFonts w:cs="Calibri"/>
                <w:i/>
                <w:color w:val="0000FF"/>
              </w:rPr>
              <w:t>SDG 11 – Sustainable Cities and Communities</w:t>
            </w:r>
          </w:p>
        </w:tc>
      </w:tr>
      <w:tr w:rsidR="00152D93" w:rsidRPr="009E7311" w14:paraId="4CBBBDFA" w14:textId="77777777" w:rsidTr="00152D93">
        <w:tc>
          <w:tcPr>
            <w:tcW w:w="1615" w:type="dxa"/>
          </w:tcPr>
          <w:p w14:paraId="69784DEA" w14:textId="39E78ACE" w:rsidR="00152D93" w:rsidRDefault="00152D93" w:rsidP="00152D93">
            <w:pPr>
              <w:spacing w:after="120"/>
              <w:jc w:val="center"/>
              <w:rPr>
                <w:rFonts w:eastAsia="SimSun"/>
                <w:sz w:val="22"/>
                <w:lang w:eastAsia="zh-CN"/>
              </w:rPr>
            </w:pPr>
            <w:r>
              <w:rPr>
                <w:rFonts w:eastAsia="SimSun"/>
                <w:sz w:val="22"/>
                <w:lang w:eastAsia="zh-CN"/>
              </w:rPr>
              <w:t>(8)</w:t>
            </w:r>
          </w:p>
          <w:p w14:paraId="6481B472" w14:textId="55D20756" w:rsidR="00152D93" w:rsidRPr="009E7311" w:rsidRDefault="00152D93" w:rsidP="00152D93">
            <w:pPr>
              <w:jc w:val="center"/>
            </w:pPr>
            <w:r>
              <w:rPr>
                <w:rFonts w:eastAsia="SimSun"/>
                <w:sz w:val="22"/>
                <w:lang w:eastAsia="zh-CN"/>
              </w:rPr>
              <w:t>31</w:t>
            </w:r>
            <w:r>
              <w:rPr>
                <w:sz w:val="22"/>
              </w:rPr>
              <w:t>/07</w:t>
            </w:r>
          </w:p>
        </w:tc>
        <w:tc>
          <w:tcPr>
            <w:tcW w:w="7401" w:type="dxa"/>
            <w:gridSpan w:val="2"/>
          </w:tcPr>
          <w:p w14:paraId="60022113" w14:textId="25124D5F" w:rsidR="00152D93" w:rsidRPr="00335DCA" w:rsidRDefault="00152D93" w:rsidP="00335DCA">
            <w:pPr>
              <w:spacing w:after="120"/>
              <w:rPr>
                <w:lang w:val="en-AU" w:eastAsia="zh-TW"/>
              </w:rPr>
            </w:pPr>
            <w:r w:rsidRPr="00152D93">
              <w:rPr>
                <w:bCs/>
                <w:i/>
                <w:lang w:val="en-AU" w:eastAsia="zh-TW"/>
              </w:rPr>
              <w:t>State of the Planet:</w:t>
            </w:r>
            <w:r w:rsidRPr="009E7311">
              <w:rPr>
                <w:i/>
                <w:lang w:val="en-AU" w:eastAsia="zh-TW"/>
              </w:rPr>
              <w:t xml:space="preserve"> </w:t>
            </w:r>
            <w:r w:rsidRPr="009E7311">
              <w:t>Climate change and global warming: implications and Responses</w:t>
            </w:r>
            <w:r w:rsidRPr="009E7311">
              <w:rPr>
                <w:b/>
              </w:rPr>
              <w:t xml:space="preserve"> </w:t>
            </w:r>
            <w:r>
              <w:rPr>
                <w:b/>
              </w:rPr>
              <w:t>(</w:t>
            </w:r>
            <w:r w:rsidRPr="009E7311">
              <w:rPr>
                <w:i/>
                <w:color w:val="0000FF"/>
              </w:rPr>
              <w:t>SDG 13 – Climate Action</w:t>
            </w:r>
            <w:r>
              <w:rPr>
                <w:i/>
                <w:color w:val="0000FF"/>
              </w:rPr>
              <w:t>)</w:t>
            </w:r>
          </w:p>
        </w:tc>
      </w:tr>
      <w:tr w:rsidR="00152D93" w:rsidRPr="009E7311" w14:paraId="2B61A0D7" w14:textId="77777777" w:rsidTr="00152D93">
        <w:tc>
          <w:tcPr>
            <w:tcW w:w="1615" w:type="dxa"/>
          </w:tcPr>
          <w:p w14:paraId="36A4B899" w14:textId="757055F1" w:rsidR="00152D93" w:rsidRDefault="00152D93" w:rsidP="00152D93">
            <w:pPr>
              <w:spacing w:after="120"/>
              <w:jc w:val="center"/>
              <w:rPr>
                <w:rFonts w:eastAsia="SimSun"/>
                <w:sz w:val="22"/>
                <w:lang w:eastAsia="zh-CN"/>
              </w:rPr>
            </w:pPr>
            <w:r>
              <w:rPr>
                <w:rFonts w:eastAsia="SimSun"/>
                <w:sz w:val="22"/>
                <w:lang w:eastAsia="zh-CN"/>
              </w:rPr>
              <w:t>(9)</w:t>
            </w:r>
          </w:p>
          <w:p w14:paraId="5974051F" w14:textId="719DFE60" w:rsidR="00152D93" w:rsidRPr="009E7311" w:rsidRDefault="00152D93" w:rsidP="00152D93">
            <w:pPr>
              <w:jc w:val="center"/>
            </w:pPr>
            <w:r>
              <w:rPr>
                <w:rFonts w:eastAsia="SimSun"/>
                <w:sz w:val="22"/>
                <w:lang w:eastAsia="zh-CN"/>
              </w:rPr>
              <w:t>01</w:t>
            </w:r>
            <w:r>
              <w:rPr>
                <w:sz w:val="22"/>
              </w:rPr>
              <w:t>/08</w:t>
            </w:r>
          </w:p>
        </w:tc>
        <w:tc>
          <w:tcPr>
            <w:tcW w:w="7401" w:type="dxa"/>
            <w:gridSpan w:val="2"/>
          </w:tcPr>
          <w:p w14:paraId="52F56647" w14:textId="4659B5A3" w:rsidR="00152D93" w:rsidRPr="009E7311" w:rsidRDefault="00152D93" w:rsidP="00152D93">
            <w:pPr>
              <w:spacing w:after="120"/>
              <w:rPr>
                <w:b/>
              </w:rPr>
            </w:pPr>
            <w:r w:rsidRPr="00B7216B">
              <w:rPr>
                <w:lang w:val="en-AU" w:eastAsia="zh-TW"/>
              </w:rPr>
              <w:t xml:space="preserve">Oil </w:t>
            </w:r>
            <w:r>
              <w:rPr>
                <w:lang w:val="en-AU" w:eastAsia="zh-TW"/>
              </w:rPr>
              <w:t xml:space="preserve">and other Energy Resources </w:t>
            </w:r>
            <w:r w:rsidRPr="00B7216B">
              <w:rPr>
                <w:lang w:val="en-AU" w:eastAsia="zh-TW"/>
              </w:rPr>
              <w:t xml:space="preserve">and </w:t>
            </w:r>
            <w:r>
              <w:rPr>
                <w:lang w:val="en-AU" w:eastAsia="zh-TW"/>
              </w:rPr>
              <w:t>the A</w:t>
            </w:r>
            <w:r w:rsidRPr="00B7216B">
              <w:rPr>
                <w:lang w:val="en-AU" w:eastAsia="zh-TW"/>
              </w:rPr>
              <w:t>lternatives</w:t>
            </w:r>
          </w:p>
        </w:tc>
      </w:tr>
      <w:tr w:rsidR="00152D93" w:rsidRPr="009E7311" w14:paraId="04D9BC70" w14:textId="77777777" w:rsidTr="00152D93">
        <w:tc>
          <w:tcPr>
            <w:tcW w:w="1615" w:type="dxa"/>
          </w:tcPr>
          <w:p w14:paraId="12120110" w14:textId="5534A495" w:rsidR="00152D93" w:rsidRDefault="00152D93" w:rsidP="00152D93">
            <w:pPr>
              <w:spacing w:after="120"/>
              <w:jc w:val="center"/>
              <w:rPr>
                <w:rFonts w:eastAsia="SimSun"/>
                <w:sz w:val="22"/>
                <w:lang w:eastAsia="zh-CN"/>
              </w:rPr>
            </w:pPr>
            <w:r>
              <w:rPr>
                <w:rFonts w:eastAsia="SimSun"/>
                <w:sz w:val="22"/>
                <w:lang w:eastAsia="zh-CN"/>
              </w:rPr>
              <w:t>(10)</w:t>
            </w:r>
          </w:p>
          <w:p w14:paraId="43428FE0" w14:textId="097E379B" w:rsidR="00152D93" w:rsidRPr="00335DCA" w:rsidRDefault="00152D93" w:rsidP="00335DCA">
            <w:pPr>
              <w:spacing w:after="120"/>
              <w:jc w:val="center"/>
              <w:rPr>
                <w:sz w:val="22"/>
              </w:rPr>
            </w:pPr>
            <w:r>
              <w:rPr>
                <w:sz w:val="22"/>
              </w:rPr>
              <w:t>04/08</w:t>
            </w:r>
          </w:p>
        </w:tc>
        <w:tc>
          <w:tcPr>
            <w:tcW w:w="7401" w:type="dxa"/>
            <w:gridSpan w:val="2"/>
          </w:tcPr>
          <w:p w14:paraId="6B966CD3" w14:textId="4A2F0922" w:rsidR="00152D93" w:rsidRPr="00335DCA" w:rsidRDefault="00152D93" w:rsidP="00152D93">
            <w:pPr>
              <w:spacing w:after="120"/>
              <w:rPr>
                <w:i/>
                <w:color w:val="0000FF"/>
              </w:rPr>
            </w:pPr>
            <w:r w:rsidRPr="009E7311">
              <w:t xml:space="preserve">Consumption and consequences of Fish industry: </w:t>
            </w:r>
            <w:r>
              <w:t>Production and consumption</w:t>
            </w:r>
            <w:r w:rsidRPr="009E7311">
              <w:t xml:space="preserve"> </w:t>
            </w:r>
            <w:r>
              <w:t>(</w:t>
            </w:r>
            <w:r w:rsidRPr="009E7311">
              <w:rPr>
                <w:i/>
                <w:color w:val="0000FF"/>
              </w:rPr>
              <w:t>SDG 14 – Life below Water</w:t>
            </w:r>
            <w:r>
              <w:rPr>
                <w:i/>
                <w:color w:val="0000FF"/>
              </w:rPr>
              <w:t>)</w:t>
            </w:r>
          </w:p>
        </w:tc>
      </w:tr>
      <w:tr w:rsidR="00152D93" w:rsidRPr="009E7311" w14:paraId="68112141" w14:textId="77777777" w:rsidTr="00152D93">
        <w:tc>
          <w:tcPr>
            <w:tcW w:w="1615" w:type="dxa"/>
          </w:tcPr>
          <w:p w14:paraId="6AC19D2B" w14:textId="182BC6B8" w:rsidR="00152D93" w:rsidRDefault="00152D93" w:rsidP="00152D93">
            <w:pPr>
              <w:spacing w:after="120"/>
              <w:jc w:val="center"/>
              <w:rPr>
                <w:rFonts w:eastAsia="SimSun"/>
                <w:sz w:val="22"/>
                <w:lang w:eastAsia="zh-CN"/>
              </w:rPr>
            </w:pPr>
            <w:r>
              <w:rPr>
                <w:rFonts w:eastAsia="SimSun"/>
                <w:sz w:val="22"/>
                <w:lang w:eastAsia="zh-CN"/>
              </w:rPr>
              <w:t>(11)</w:t>
            </w:r>
          </w:p>
          <w:p w14:paraId="7B29D171" w14:textId="4A27F3CC" w:rsidR="00152D93" w:rsidRPr="00335DCA" w:rsidRDefault="00152D93" w:rsidP="00335DCA">
            <w:pPr>
              <w:spacing w:after="120"/>
              <w:jc w:val="center"/>
              <w:rPr>
                <w:sz w:val="22"/>
              </w:rPr>
            </w:pPr>
            <w:r>
              <w:rPr>
                <w:sz w:val="22"/>
              </w:rPr>
              <w:t>05/08</w:t>
            </w:r>
          </w:p>
        </w:tc>
        <w:tc>
          <w:tcPr>
            <w:tcW w:w="7401" w:type="dxa"/>
            <w:gridSpan w:val="2"/>
          </w:tcPr>
          <w:p w14:paraId="0E54D8E2" w14:textId="6A2D943B" w:rsidR="00152D93" w:rsidRPr="009E7311" w:rsidRDefault="00152D93" w:rsidP="00152D93">
            <w:pPr>
              <w:spacing w:after="120"/>
            </w:pPr>
            <w:r w:rsidRPr="009E7311">
              <w:t xml:space="preserve">Cambodian Fish Resources </w:t>
            </w:r>
            <w:r w:rsidRPr="009E7311">
              <w:rPr>
                <w:i/>
                <w:lang w:val="en-AU"/>
              </w:rPr>
              <w:t>(</w:t>
            </w:r>
            <w:r w:rsidRPr="009E7311">
              <w:rPr>
                <w:i/>
                <w:color w:val="C00000"/>
                <w:lang w:val="en-AU"/>
              </w:rPr>
              <w:t>Video: Class Task</w:t>
            </w:r>
            <w:r w:rsidRPr="009E7311">
              <w:rPr>
                <w:i/>
                <w:lang w:val="en-AU"/>
              </w:rPr>
              <w:t>)</w:t>
            </w:r>
          </w:p>
        </w:tc>
      </w:tr>
      <w:tr w:rsidR="00152D93" w:rsidRPr="009E7311" w14:paraId="1B438359" w14:textId="77777777" w:rsidTr="00152D93">
        <w:tc>
          <w:tcPr>
            <w:tcW w:w="1615" w:type="dxa"/>
          </w:tcPr>
          <w:p w14:paraId="37B69BEE" w14:textId="7E4504D6" w:rsidR="00152D93" w:rsidRDefault="00152D93" w:rsidP="00152D93">
            <w:pPr>
              <w:spacing w:after="120"/>
              <w:jc w:val="center"/>
              <w:rPr>
                <w:rFonts w:eastAsia="SimSun"/>
                <w:sz w:val="22"/>
                <w:lang w:eastAsia="zh-CN"/>
              </w:rPr>
            </w:pPr>
            <w:r>
              <w:rPr>
                <w:rFonts w:eastAsia="SimSun"/>
                <w:sz w:val="22"/>
                <w:lang w:eastAsia="zh-CN"/>
              </w:rPr>
              <w:t>(12)</w:t>
            </w:r>
          </w:p>
          <w:p w14:paraId="152D0BA5" w14:textId="79C0C5AD" w:rsidR="00152D93" w:rsidRPr="00335DCA" w:rsidRDefault="00152D93" w:rsidP="00335DCA">
            <w:pPr>
              <w:spacing w:after="120"/>
              <w:jc w:val="center"/>
              <w:rPr>
                <w:sz w:val="22"/>
              </w:rPr>
            </w:pPr>
            <w:r>
              <w:rPr>
                <w:sz w:val="22"/>
              </w:rPr>
              <w:t>06/08</w:t>
            </w:r>
          </w:p>
        </w:tc>
        <w:tc>
          <w:tcPr>
            <w:tcW w:w="7401" w:type="dxa"/>
            <w:gridSpan w:val="2"/>
          </w:tcPr>
          <w:p w14:paraId="719C8588" w14:textId="6E9BBB7F" w:rsidR="00152D93" w:rsidRDefault="00152D93" w:rsidP="00152D93">
            <w:pPr>
              <w:spacing w:after="120"/>
              <w:rPr>
                <w:color w:val="0000FF"/>
              </w:rPr>
            </w:pPr>
            <w:r>
              <w:t>Fair Trade</w:t>
            </w:r>
            <w:r w:rsidR="007972D8">
              <w:t xml:space="preserve"> and Globalzation</w:t>
            </w:r>
          </w:p>
          <w:p w14:paraId="7C2464FF" w14:textId="1CBB9F81" w:rsidR="00152D93" w:rsidRPr="009E7311" w:rsidRDefault="00152D93" w:rsidP="00152D93">
            <w:pPr>
              <w:spacing w:after="120"/>
            </w:pPr>
            <w:r>
              <w:t>(</w:t>
            </w:r>
            <w:r w:rsidRPr="009E7311">
              <w:rPr>
                <w:i/>
                <w:color w:val="0000FF"/>
              </w:rPr>
              <w:t>SDG 1</w:t>
            </w:r>
            <w:r>
              <w:rPr>
                <w:i/>
                <w:color w:val="0000FF"/>
              </w:rPr>
              <w:t>0</w:t>
            </w:r>
            <w:r w:rsidRPr="009E7311">
              <w:rPr>
                <w:i/>
                <w:color w:val="0000FF"/>
              </w:rPr>
              <w:t xml:space="preserve"> – </w:t>
            </w:r>
            <w:r>
              <w:rPr>
                <w:i/>
                <w:color w:val="0000FF"/>
              </w:rPr>
              <w:t>Reduced Inequalities)</w:t>
            </w:r>
          </w:p>
        </w:tc>
      </w:tr>
      <w:tr w:rsidR="00152D93" w:rsidRPr="009E7311" w14:paraId="380E2F26" w14:textId="77777777" w:rsidTr="00152D93">
        <w:tc>
          <w:tcPr>
            <w:tcW w:w="1615" w:type="dxa"/>
          </w:tcPr>
          <w:p w14:paraId="54DD3F6B" w14:textId="217D705E" w:rsidR="00152D93" w:rsidRDefault="00152D93" w:rsidP="00152D93">
            <w:pPr>
              <w:spacing w:after="120"/>
              <w:jc w:val="center"/>
              <w:rPr>
                <w:rFonts w:eastAsia="SimSun"/>
                <w:sz w:val="22"/>
                <w:lang w:eastAsia="zh-CN"/>
              </w:rPr>
            </w:pPr>
            <w:r>
              <w:rPr>
                <w:rFonts w:eastAsia="SimSun"/>
                <w:sz w:val="22"/>
                <w:lang w:eastAsia="zh-CN"/>
              </w:rPr>
              <w:t>(13)</w:t>
            </w:r>
          </w:p>
          <w:p w14:paraId="5B6412EC" w14:textId="644C9A71" w:rsidR="00152D93" w:rsidRPr="009E7311" w:rsidRDefault="00152D93" w:rsidP="00152D93">
            <w:pPr>
              <w:jc w:val="center"/>
            </w:pPr>
            <w:r>
              <w:rPr>
                <w:sz w:val="22"/>
              </w:rPr>
              <w:t>07/08</w:t>
            </w:r>
          </w:p>
        </w:tc>
        <w:tc>
          <w:tcPr>
            <w:tcW w:w="7401" w:type="dxa"/>
            <w:gridSpan w:val="2"/>
          </w:tcPr>
          <w:p w14:paraId="2936D821" w14:textId="6E517B3D" w:rsidR="00152D93" w:rsidRPr="00335DCA" w:rsidRDefault="00152D93" w:rsidP="00152D93">
            <w:pPr>
              <w:spacing w:after="120"/>
              <w:rPr>
                <w:bCs/>
                <w:color w:val="0000FF"/>
              </w:rPr>
            </w:pPr>
            <w:r w:rsidRPr="00335DCA">
              <w:rPr>
                <w:rFonts w:cs="Calibri"/>
                <w:bCs/>
                <w:iCs/>
                <w:color w:val="0000FF"/>
              </w:rPr>
              <w:t>Examination</w:t>
            </w:r>
          </w:p>
        </w:tc>
      </w:tr>
      <w:tr w:rsidR="00B006A7" w:rsidRPr="009E7311" w14:paraId="29E85B31" w14:textId="77777777" w:rsidTr="00E05D8D">
        <w:tc>
          <w:tcPr>
            <w:tcW w:w="9016" w:type="dxa"/>
            <w:gridSpan w:val="3"/>
          </w:tcPr>
          <w:p w14:paraId="4221E8AF" w14:textId="77777777" w:rsidR="00B006A7" w:rsidRPr="009E7311" w:rsidRDefault="00B006A7" w:rsidP="00B006A7">
            <w:pPr>
              <w:rPr>
                <w:b/>
              </w:rPr>
            </w:pPr>
            <w:r w:rsidRPr="009E7311">
              <w:rPr>
                <w:b/>
              </w:rPr>
              <w:t>Learning Outcomes</w:t>
            </w:r>
          </w:p>
        </w:tc>
      </w:tr>
      <w:tr w:rsidR="00B006A7" w:rsidRPr="009E7311" w14:paraId="1E8B0B30" w14:textId="77777777" w:rsidTr="00F91259">
        <w:trPr>
          <w:trHeight w:val="848"/>
        </w:trPr>
        <w:tc>
          <w:tcPr>
            <w:tcW w:w="9016" w:type="dxa"/>
            <w:gridSpan w:val="3"/>
          </w:tcPr>
          <w:p w14:paraId="51FF2391" w14:textId="77777777" w:rsidR="00B006A7" w:rsidRPr="009E7311" w:rsidRDefault="00B006A7" w:rsidP="00B006A7">
            <w:pPr>
              <w:rPr>
                <w:b/>
              </w:rPr>
            </w:pPr>
          </w:p>
          <w:p w14:paraId="4404576E" w14:textId="77777777" w:rsidR="00B006A7" w:rsidRPr="009E7311" w:rsidRDefault="00B006A7" w:rsidP="00B006A7">
            <w:pPr>
              <w:jc w:val="both"/>
            </w:pPr>
            <w:r w:rsidRPr="009E7311">
              <w:rPr>
                <w:lang w:eastAsia="zh-TW"/>
              </w:rPr>
              <w:t xml:space="preserve">Through a variety of teaching and learning activities, </w:t>
            </w:r>
            <w:r w:rsidRPr="009E7311">
              <w:t>the student will be able to:</w:t>
            </w:r>
          </w:p>
          <w:p w14:paraId="759AE40F" w14:textId="77777777" w:rsidR="00B006A7" w:rsidRPr="009E7311" w:rsidRDefault="00B006A7" w:rsidP="00B006A7">
            <w:pPr>
              <w:widowControl w:val="0"/>
              <w:numPr>
                <w:ilvl w:val="0"/>
                <w:numId w:val="2"/>
              </w:numPr>
              <w:jc w:val="both"/>
            </w:pPr>
            <w:r w:rsidRPr="009E7311">
              <w:rPr>
                <w:lang w:eastAsia="zh-TW"/>
              </w:rPr>
              <w:t>u</w:t>
            </w:r>
            <w:r w:rsidRPr="009E7311">
              <w:t xml:space="preserve">nderstand the basic concepts of </w:t>
            </w:r>
            <w:r w:rsidRPr="009E7311">
              <w:rPr>
                <w:lang w:eastAsia="zh-TW"/>
              </w:rPr>
              <w:t xml:space="preserve">resource issues and globalization </w:t>
            </w:r>
          </w:p>
          <w:p w14:paraId="522C1021" w14:textId="77777777" w:rsidR="00B006A7" w:rsidRPr="009E7311" w:rsidRDefault="00B006A7" w:rsidP="00B006A7">
            <w:pPr>
              <w:widowControl w:val="0"/>
              <w:numPr>
                <w:ilvl w:val="0"/>
                <w:numId w:val="2"/>
              </w:numPr>
              <w:jc w:val="both"/>
            </w:pPr>
            <w:r w:rsidRPr="009E7311">
              <w:rPr>
                <w:lang w:eastAsia="zh-TW"/>
              </w:rPr>
              <w:t xml:space="preserve">develop analytical and critical thinking capabilities through the discussion of various case studies and current issues </w:t>
            </w:r>
          </w:p>
          <w:p w14:paraId="7F73A56A" w14:textId="77777777" w:rsidR="00B006A7" w:rsidRPr="009E7311" w:rsidRDefault="00B006A7" w:rsidP="00B006A7">
            <w:pPr>
              <w:widowControl w:val="0"/>
              <w:numPr>
                <w:ilvl w:val="0"/>
                <w:numId w:val="2"/>
              </w:numPr>
              <w:jc w:val="both"/>
            </w:pPr>
            <w:r w:rsidRPr="009E7311">
              <w:t>students will be able to develop self-awareness and reflect their roles in local communities and at the international context</w:t>
            </w:r>
          </w:p>
          <w:p w14:paraId="129DD523" w14:textId="77777777" w:rsidR="00B006A7" w:rsidRPr="009E7311" w:rsidRDefault="00B006A7" w:rsidP="00B006A7">
            <w:pPr>
              <w:widowControl w:val="0"/>
              <w:numPr>
                <w:ilvl w:val="0"/>
                <w:numId w:val="2"/>
              </w:numPr>
              <w:jc w:val="both"/>
            </w:pPr>
            <w:r w:rsidRPr="009E7311">
              <w:rPr>
                <w:lang w:eastAsia="zh-TW"/>
              </w:rPr>
              <w:t xml:space="preserve">enhance the </w:t>
            </w:r>
            <w:r w:rsidRPr="009E7311">
              <w:t xml:space="preserve">skills necessary for interpreting relevant planning </w:t>
            </w:r>
            <w:r w:rsidRPr="009E7311">
              <w:rPr>
                <w:lang w:eastAsia="zh-TW"/>
              </w:rPr>
              <w:t xml:space="preserve">and management </w:t>
            </w:r>
            <w:r w:rsidRPr="009E7311">
              <w:t>of resources in the society</w:t>
            </w:r>
          </w:p>
          <w:p w14:paraId="4C065C7B" w14:textId="77777777" w:rsidR="00B006A7" w:rsidRPr="009E7311" w:rsidRDefault="00B006A7" w:rsidP="00B006A7">
            <w:pPr>
              <w:rPr>
                <w:b/>
              </w:rPr>
            </w:pPr>
          </w:p>
          <w:p w14:paraId="2B16C070" w14:textId="77777777" w:rsidR="00B006A7" w:rsidRPr="009E7311" w:rsidRDefault="00B006A7" w:rsidP="00B006A7">
            <w:pPr>
              <w:rPr>
                <w:b/>
                <w:i/>
                <w:lang w:val="en-AU"/>
              </w:rPr>
            </w:pPr>
            <w:r w:rsidRPr="009E7311">
              <w:rPr>
                <w:b/>
                <w:i/>
                <w:lang w:val="en-AU"/>
              </w:rPr>
              <w:t>Teaching and Learning Activities</w:t>
            </w:r>
          </w:p>
          <w:p w14:paraId="22E155CA" w14:textId="77777777" w:rsidR="00B006A7" w:rsidRPr="009E7311" w:rsidRDefault="00B006A7" w:rsidP="00B006A7">
            <w:pPr>
              <w:numPr>
                <w:ilvl w:val="0"/>
                <w:numId w:val="3"/>
              </w:numPr>
              <w:jc w:val="both"/>
              <w:rPr>
                <w:lang w:val="en-AU"/>
              </w:rPr>
            </w:pPr>
            <w:r w:rsidRPr="009E7311">
              <w:rPr>
                <w:i/>
                <w:lang w:val="en-AU"/>
              </w:rPr>
              <w:t>Lecture</w:t>
            </w:r>
            <w:r w:rsidRPr="009E7311">
              <w:rPr>
                <w:lang w:val="en-AU"/>
              </w:rPr>
              <w:t xml:space="preserve"> series: This will provide the basic concepts and theoretical basis for analysis of topical issues</w:t>
            </w:r>
          </w:p>
          <w:p w14:paraId="39A4FCB3" w14:textId="77777777" w:rsidR="00B006A7" w:rsidRPr="009E7311" w:rsidRDefault="00B006A7" w:rsidP="00B006A7">
            <w:pPr>
              <w:numPr>
                <w:ilvl w:val="0"/>
                <w:numId w:val="3"/>
              </w:numPr>
              <w:jc w:val="both"/>
              <w:rPr>
                <w:lang w:val="en-AU"/>
              </w:rPr>
            </w:pPr>
            <w:r w:rsidRPr="009E7311">
              <w:rPr>
                <w:i/>
                <w:lang w:val="en-AU" w:eastAsia="zh-TW"/>
              </w:rPr>
              <w:lastRenderedPageBreak/>
              <w:t>In-c</w:t>
            </w:r>
            <w:r w:rsidRPr="009E7311">
              <w:rPr>
                <w:i/>
                <w:lang w:val="en-AU"/>
              </w:rPr>
              <w:t>lass activities</w:t>
            </w:r>
            <w:r w:rsidRPr="009E7311">
              <w:rPr>
                <w:lang w:val="en-AU"/>
              </w:rPr>
              <w:t>: Give the students opportunity to participate in brainstorming and discussions on specific issues dealt with in the lectures</w:t>
            </w:r>
          </w:p>
          <w:p w14:paraId="097F4276" w14:textId="77777777" w:rsidR="00B006A7" w:rsidRPr="009E7311" w:rsidRDefault="00B006A7" w:rsidP="00B006A7">
            <w:pPr>
              <w:numPr>
                <w:ilvl w:val="0"/>
                <w:numId w:val="3"/>
              </w:numPr>
              <w:jc w:val="both"/>
              <w:rPr>
                <w:lang w:val="en-AU"/>
              </w:rPr>
            </w:pPr>
            <w:r w:rsidRPr="009E7311">
              <w:rPr>
                <w:i/>
                <w:lang w:val="en-AU"/>
              </w:rPr>
              <w:t>Video</w:t>
            </w:r>
            <w:r w:rsidRPr="009E7311">
              <w:rPr>
                <w:lang w:val="en-AU"/>
              </w:rPr>
              <w:t xml:space="preserve"> </w:t>
            </w:r>
            <w:r w:rsidRPr="009E7311">
              <w:rPr>
                <w:i/>
                <w:lang w:val="en-AU" w:eastAsia="zh-TW"/>
              </w:rPr>
              <w:t>watching</w:t>
            </w:r>
            <w:r w:rsidRPr="009E7311">
              <w:rPr>
                <w:lang w:val="en-AU"/>
              </w:rPr>
              <w:t xml:space="preserve">: Students will view and learn to critically analyse and interpret real situations  </w:t>
            </w:r>
          </w:p>
          <w:p w14:paraId="72255DC4" w14:textId="77777777" w:rsidR="00B006A7" w:rsidRPr="009E7311" w:rsidRDefault="00B006A7" w:rsidP="00B006A7">
            <w:pPr>
              <w:numPr>
                <w:ilvl w:val="0"/>
                <w:numId w:val="3"/>
              </w:numPr>
              <w:jc w:val="both"/>
              <w:rPr>
                <w:lang w:val="en-AU"/>
              </w:rPr>
            </w:pPr>
            <w:r w:rsidRPr="009E7311">
              <w:rPr>
                <w:i/>
                <w:lang w:val="en-AU" w:eastAsia="zh-TW"/>
              </w:rPr>
              <w:t>Group discussion</w:t>
            </w:r>
            <w:r w:rsidRPr="009E7311">
              <w:rPr>
                <w:lang w:val="en-AU"/>
              </w:rPr>
              <w:t xml:space="preserve">: </w:t>
            </w:r>
            <w:r w:rsidRPr="009E7311">
              <w:rPr>
                <w:lang w:val="en-AU" w:eastAsia="zh-TW"/>
              </w:rPr>
              <w:t xml:space="preserve">Arouse students’ interest in keeping abreast with the current issues relating to the course </w:t>
            </w:r>
          </w:p>
        </w:tc>
      </w:tr>
      <w:tr w:rsidR="00B006A7" w:rsidRPr="009E7311" w14:paraId="3C419D0B" w14:textId="77777777" w:rsidTr="004D6531">
        <w:tc>
          <w:tcPr>
            <w:tcW w:w="9016" w:type="dxa"/>
            <w:gridSpan w:val="3"/>
          </w:tcPr>
          <w:p w14:paraId="5738E1F7" w14:textId="77777777" w:rsidR="00B006A7" w:rsidRPr="009E7311" w:rsidRDefault="00B006A7" w:rsidP="00B006A7">
            <w:pPr>
              <w:rPr>
                <w:b/>
              </w:rPr>
            </w:pPr>
            <w:r w:rsidRPr="009E7311">
              <w:rPr>
                <w:b/>
              </w:rPr>
              <w:lastRenderedPageBreak/>
              <w:t>Recommended Readings</w:t>
            </w:r>
          </w:p>
        </w:tc>
      </w:tr>
      <w:tr w:rsidR="00B006A7" w:rsidRPr="009E7311" w14:paraId="0FB7EB6A" w14:textId="77777777" w:rsidTr="00A9399B">
        <w:trPr>
          <w:trHeight w:val="562"/>
        </w:trPr>
        <w:tc>
          <w:tcPr>
            <w:tcW w:w="9016" w:type="dxa"/>
            <w:gridSpan w:val="3"/>
          </w:tcPr>
          <w:p w14:paraId="3C328072" w14:textId="77777777" w:rsidR="00B006A7" w:rsidRPr="009E7311" w:rsidRDefault="00B006A7" w:rsidP="00B006A7">
            <w:pPr>
              <w:rPr>
                <w:b/>
              </w:rPr>
            </w:pPr>
          </w:p>
          <w:p w14:paraId="787659E5" w14:textId="77777777" w:rsidR="00B006A7" w:rsidRDefault="00B006A7" w:rsidP="00B006A7">
            <w:pPr>
              <w:pStyle w:val="ListParagraph"/>
              <w:numPr>
                <w:ilvl w:val="0"/>
                <w:numId w:val="4"/>
              </w:numPr>
            </w:pPr>
            <w:r>
              <w:t>Adedeji, O., Okocha, R. and O. Olatoye. (2014). Global Climate Change. Journal of Geoscience and Environment Protection. Journal of Geoscience and Environment Protection, 2, 114-122.</w:t>
            </w:r>
          </w:p>
          <w:p w14:paraId="6F63A724" w14:textId="77777777" w:rsidR="00B006A7" w:rsidRDefault="00B006A7" w:rsidP="00B006A7"/>
          <w:p w14:paraId="5D100125" w14:textId="77777777" w:rsidR="00B006A7" w:rsidRDefault="00B006A7" w:rsidP="00B006A7">
            <w:pPr>
              <w:pStyle w:val="ListParagraph"/>
              <w:numPr>
                <w:ilvl w:val="0"/>
                <w:numId w:val="4"/>
              </w:numPr>
            </w:pPr>
            <w:r>
              <w:t>Baran, E. and Myschowoda, C. (2008). Have Fish Catches Been Declining in the Mekong River Basin? In, Kummu, M., Keskinen, M. &amp; Varis, O. (eds.): Modern Myths of the Mekong, pp. 55-64. Water &amp; Development Publications - Helsinki University of Technology.</w:t>
            </w:r>
          </w:p>
          <w:p w14:paraId="4A08C607" w14:textId="77777777" w:rsidR="00B006A7" w:rsidRDefault="00B006A7" w:rsidP="00B006A7">
            <w:pPr>
              <w:spacing w:after="160" w:line="259" w:lineRule="auto"/>
              <w:ind w:left="720"/>
              <w:jc w:val="both"/>
            </w:pPr>
          </w:p>
          <w:p w14:paraId="4DA1CF5C" w14:textId="77777777" w:rsidR="00B006A7" w:rsidRPr="009E7311" w:rsidRDefault="00B006A7" w:rsidP="00B006A7">
            <w:pPr>
              <w:numPr>
                <w:ilvl w:val="0"/>
                <w:numId w:val="4"/>
              </w:numPr>
              <w:spacing w:after="160" w:line="259" w:lineRule="auto"/>
              <w:jc w:val="both"/>
            </w:pPr>
            <w:r w:rsidRPr="009E7311">
              <w:t>Bartelson, J. (2000). Three Concepts of Globalization. International Sociology, Vol. 15(2). 180-96.</w:t>
            </w:r>
          </w:p>
          <w:p w14:paraId="539CEDF0" w14:textId="77777777" w:rsidR="00B006A7" w:rsidRPr="009E7311" w:rsidRDefault="00B006A7" w:rsidP="00B006A7">
            <w:pPr>
              <w:numPr>
                <w:ilvl w:val="0"/>
                <w:numId w:val="4"/>
              </w:numPr>
              <w:spacing w:after="160" w:line="259" w:lineRule="auto"/>
              <w:jc w:val="both"/>
            </w:pPr>
            <w:r w:rsidRPr="009E7311">
              <w:t xml:space="preserve">Bickley et al. (2021). How does globalization affect COVID-19 responses? Globalization and Health, 17:57. </w:t>
            </w:r>
          </w:p>
          <w:p w14:paraId="4660F125" w14:textId="77777777" w:rsidR="00B006A7" w:rsidRPr="009E7311" w:rsidRDefault="00B006A7" w:rsidP="00B006A7">
            <w:pPr>
              <w:pStyle w:val="ListParagraph"/>
              <w:numPr>
                <w:ilvl w:val="0"/>
                <w:numId w:val="4"/>
              </w:numPr>
              <w:spacing w:line="0" w:lineRule="atLeast"/>
              <w:jc w:val="both"/>
            </w:pPr>
            <w:r w:rsidRPr="009E7311">
              <w:t xml:space="preserve">BHARGAVA, V. (2006) Introduction to Global Issues. </w:t>
            </w:r>
          </w:p>
          <w:p w14:paraId="100FF3EF" w14:textId="77777777" w:rsidR="00B006A7" w:rsidRPr="009E7311" w:rsidRDefault="00B006A7" w:rsidP="00B006A7">
            <w:pPr>
              <w:pStyle w:val="ListParagraph"/>
              <w:spacing w:line="0" w:lineRule="atLeast"/>
              <w:jc w:val="both"/>
            </w:pPr>
          </w:p>
          <w:p w14:paraId="4F0DC2FB" w14:textId="77777777" w:rsidR="00B006A7" w:rsidRPr="009E7311" w:rsidRDefault="00B006A7" w:rsidP="00B006A7">
            <w:pPr>
              <w:numPr>
                <w:ilvl w:val="0"/>
                <w:numId w:val="4"/>
              </w:numPr>
              <w:spacing w:after="160" w:line="0" w:lineRule="atLeast"/>
              <w:jc w:val="both"/>
            </w:pPr>
            <w:r w:rsidRPr="009E7311">
              <w:t xml:space="preserve">Daniel T. Griswold (2000). THE BLESSINGS AND CHALLENGES OF GLOBALIZATION Author(s): International Journal on World Peace, Vol. 17, No. 3, pp. 3-22. </w:t>
            </w:r>
          </w:p>
          <w:p w14:paraId="5DFE0900" w14:textId="77777777" w:rsidR="00B006A7" w:rsidRPr="009E7311" w:rsidRDefault="00B006A7" w:rsidP="00B006A7">
            <w:pPr>
              <w:numPr>
                <w:ilvl w:val="0"/>
                <w:numId w:val="4"/>
              </w:numPr>
              <w:spacing w:after="160" w:line="0" w:lineRule="atLeast"/>
              <w:jc w:val="both"/>
            </w:pPr>
            <w:r w:rsidRPr="009E7311">
              <w:t>Ehrenfeld, D. (2003). Globalisation: Effects on Biodiversity, Environment and Society Conservation &amp; Society, Vol. 1, No. 1, pp. 99-111.</w:t>
            </w:r>
          </w:p>
          <w:p w14:paraId="75AC1B77" w14:textId="77777777" w:rsidR="00B006A7" w:rsidRDefault="00B006A7" w:rsidP="00B006A7">
            <w:pPr>
              <w:pStyle w:val="ListParagraph"/>
              <w:numPr>
                <w:ilvl w:val="0"/>
                <w:numId w:val="4"/>
              </w:numPr>
            </w:pPr>
            <w:r>
              <w:t>Newman, P and Thornley, A. (2000). Globalization, World Cities and Urban Planning; Developing a conceptual framework. Paper delivered at the Planning 2000 Conference held at the LSE March 27 - 29, 2000.</w:t>
            </w:r>
          </w:p>
          <w:p w14:paraId="66A69598" w14:textId="77777777" w:rsidR="00B006A7" w:rsidRDefault="00B006A7" w:rsidP="00B006A7">
            <w:pPr>
              <w:pStyle w:val="ListParagraph"/>
            </w:pPr>
          </w:p>
          <w:p w14:paraId="1FC5E1AE" w14:textId="77777777" w:rsidR="00B006A7" w:rsidRDefault="00B006A7" w:rsidP="00B006A7">
            <w:pPr>
              <w:pStyle w:val="ListParagraph"/>
              <w:numPr>
                <w:ilvl w:val="0"/>
                <w:numId w:val="4"/>
              </w:numPr>
            </w:pPr>
            <w:r>
              <w:t xml:space="preserve">OECD (2010). Globalisation in Fisheries and Aquaculture Opportunities and Challenges. Executive Summary. </w:t>
            </w:r>
          </w:p>
          <w:p w14:paraId="056F948D" w14:textId="77777777" w:rsidR="00B006A7" w:rsidRDefault="00B006A7" w:rsidP="00B006A7">
            <w:pPr>
              <w:pStyle w:val="ListParagraph"/>
            </w:pPr>
          </w:p>
          <w:p w14:paraId="24A28B83" w14:textId="77777777" w:rsidR="00B006A7" w:rsidRDefault="00B006A7" w:rsidP="00B006A7">
            <w:pPr>
              <w:pStyle w:val="ListParagraph"/>
              <w:numPr>
                <w:ilvl w:val="0"/>
                <w:numId w:val="4"/>
              </w:numPr>
            </w:pPr>
            <w:r>
              <w:t>Sumaila, U. R., Khana, A., Watson, R., Munro, G., Zeller, D., Baron, N. and Pauly, D. (2007). The World Trade Organization and global fisheries sustainability. Fisheries Research 88, 1-4.</w:t>
            </w:r>
          </w:p>
          <w:p w14:paraId="0ACEF377" w14:textId="77777777" w:rsidR="00B006A7" w:rsidRDefault="00B006A7" w:rsidP="00B006A7">
            <w:pPr>
              <w:spacing w:after="160" w:line="259" w:lineRule="auto"/>
              <w:jc w:val="both"/>
            </w:pPr>
          </w:p>
          <w:p w14:paraId="405ECBA9" w14:textId="77777777" w:rsidR="00B006A7" w:rsidRPr="009E7311" w:rsidRDefault="00B006A7" w:rsidP="00B006A7">
            <w:pPr>
              <w:numPr>
                <w:ilvl w:val="0"/>
                <w:numId w:val="4"/>
              </w:numPr>
              <w:spacing w:after="160" w:line="259" w:lineRule="auto"/>
              <w:jc w:val="both"/>
            </w:pPr>
            <w:r w:rsidRPr="009E7311">
              <w:t>Wolfensohn, J. D. (2001). The Challenges of Globalization: The Role of the World Bank.</w:t>
            </w:r>
          </w:p>
        </w:tc>
      </w:tr>
      <w:tr w:rsidR="00B006A7" w:rsidRPr="009E7311" w14:paraId="2662C730" w14:textId="77777777" w:rsidTr="002A3BE5">
        <w:tc>
          <w:tcPr>
            <w:tcW w:w="9016" w:type="dxa"/>
            <w:gridSpan w:val="3"/>
          </w:tcPr>
          <w:p w14:paraId="1DCEECE5" w14:textId="77777777" w:rsidR="00B006A7" w:rsidRPr="009E7311" w:rsidRDefault="00B006A7" w:rsidP="00B006A7">
            <w:pPr>
              <w:rPr>
                <w:b/>
              </w:rPr>
            </w:pPr>
            <w:r w:rsidRPr="009E7311">
              <w:rPr>
                <w:b/>
              </w:rPr>
              <w:t>Course Assessment</w:t>
            </w:r>
          </w:p>
        </w:tc>
      </w:tr>
      <w:tr w:rsidR="00B006A7" w:rsidRPr="009E7311" w14:paraId="2C80D895" w14:textId="77777777" w:rsidTr="006A4E06">
        <w:trPr>
          <w:trHeight w:val="539"/>
        </w:trPr>
        <w:tc>
          <w:tcPr>
            <w:tcW w:w="9016" w:type="dxa"/>
            <w:gridSpan w:val="3"/>
          </w:tcPr>
          <w:p w14:paraId="3680468B" w14:textId="77777777" w:rsidR="00B006A7" w:rsidRPr="009E7311" w:rsidRDefault="00B006A7" w:rsidP="00B006A7">
            <w:pPr>
              <w:rPr>
                <w:b/>
              </w:rPr>
            </w:pPr>
            <w:r w:rsidRPr="009E7311">
              <w:t xml:space="preserve">Class Activity Participation and Response (40%) </w:t>
            </w:r>
          </w:p>
          <w:p w14:paraId="721F0E9F" w14:textId="77777777" w:rsidR="00B006A7" w:rsidRPr="009E7311" w:rsidRDefault="00B006A7" w:rsidP="00B006A7">
            <w:pPr>
              <w:rPr>
                <w:b/>
              </w:rPr>
            </w:pPr>
            <w:r w:rsidRPr="009E7311">
              <w:t>Final exam MC/Short questions (60%)</w:t>
            </w:r>
          </w:p>
        </w:tc>
      </w:tr>
    </w:tbl>
    <w:p w14:paraId="635C27BF" w14:textId="77777777" w:rsidR="00757731" w:rsidRPr="008E3163" w:rsidRDefault="00757731"/>
    <w:sectPr w:rsidR="00757731" w:rsidRPr="008E316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A7733" w14:textId="77777777" w:rsidR="00C42BED" w:rsidRDefault="00C42BED" w:rsidP="00F533D1">
      <w:r>
        <w:separator/>
      </w:r>
    </w:p>
  </w:endnote>
  <w:endnote w:type="continuationSeparator" w:id="0">
    <w:p w14:paraId="2A68ED1E" w14:textId="77777777" w:rsidR="00C42BED" w:rsidRDefault="00C42BED" w:rsidP="00F5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838478"/>
      <w:docPartObj>
        <w:docPartGallery w:val="Page Numbers (Bottom of Page)"/>
        <w:docPartUnique/>
      </w:docPartObj>
    </w:sdtPr>
    <w:sdtEndPr>
      <w:rPr>
        <w:noProof/>
      </w:rPr>
    </w:sdtEndPr>
    <w:sdtContent>
      <w:p w14:paraId="4633C4C0" w14:textId="77777777" w:rsidR="00F533D1" w:rsidRDefault="00F533D1">
        <w:pPr>
          <w:pStyle w:val="Footer"/>
          <w:jc w:val="center"/>
        </w:pPr>
        <w:r>
          <w:fldChar w:fldCharType="begin"/>
        </w:r>
        <w:r>
          <w:instrText xml:space="preserve"> PAGE   \* MERGEFORMAT </w:instrText>
        </w:r>
        <w:r>
          <w:fldChar w:fldCharType="separate"/>
        </w:r>
        <w:r w:rsidR="0088755B">
          <w:rPr>
            <w:noProof/>
          </w:rPr>
          <w:t>4</w:t>
        </w:r>
        <w:r>
          <w:rPr>
            <w:noProof/>
          </w:rPr>
          <w:fldChar w:fldCharType="end"/>
        </w:r>
      </w:p>
    </w:sdtContent>
  </w:sdt>
  <w:p w14:paraId="4B0FD649" w14:textId="77777777" w:rsidR="00F533D1" w:rsidRDefault="00F53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BA0B2" w14:textId="77777777" w:rsidR="00C42BED" w:rsidRDefault="00C42BED" w:rsidP="00F533D1">
      <w:r>
        <w:separator/>
      </w:r>
    </w:p>
  </w:footnote>
  <w:footnote w:type="continuationSeparator" w:id="0">
    <w:p w14:paraId="2051BE2A" w14:textId="77777777" w:rsidR="00C42BED" w:rsidRDefault="00C42BED" w:rsidP="00F533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86206"/>
    <w:multiLevelType w:val="hybridMultilevel"/>
    <w:tmpl w:val="9F2AAEA2"/>
    <w:lvl w:ilvl="0" w:tplc="FF08620C">
      <w:start w:val="1"/>
      <w:numFmt w:val="bullet"/>
      <w:lvlText w:val=""/>
      <w:lvlJc w:val="left"/>
      <w:pPr>
        <w:tabs>
          <w:tab w:val="num" w:pos="720"/>
        </w:tabs>
        <w:ind w:left="72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F759DB"/>
    <w:multiLevelType w:val="hybridMultilevel"/>
    <w:tmpl w:val="9C18AFA8"/>
    <w:lvl w:ilvl="0" w:tplc="07DA96B0">
      <w:start w:val="1"/>
      <w:numFmt w:val="bullet"/>
      <w:lvlText w:val="•"/>
      <w:lvlJc w:val="left"/>
      <w:pPr>
        <w:tabs>
          <w:tab w:val="num" w:pos="720"/>
        </w:tabs>
        <w:ind w:left="720" w:hanging="360"/>
      </w:pPr>
      <w:rPr>
        <w:rFonts w:ascii="Arial" w:hAnsi="Arial" w:hint="default"/>
      </w:rPr>
    </w:lvl>
    <w:lvl w:ilvl="1" w:tplc="7CE8701C" w:tentative="1">
      <w:start w:val="1"/>
      <w:numFmt w:val="bullet"/>
      <w:lvlText w:val="•"/>
      <w:lvlJc w:val="left"/>
      <w:pPr>
        <w:tabs>
          <w:tab w:val="num" w:pos="1440"/>
        </w:tabs>
        <w:ind w:left="1440" w:hanging="360"/>
      </w:pPr>
      <w:rPr>
        <w:rFonts w:ascii="Arial" w:hAnsi="Arial" w:hint="default"/>
      </w:rPr>
    </w:lvl>
    <w:lvl w:ilvl="2" w:tplc="4DECBDA6" w:tentative="1">
      <w:start w:val="1"/>
      <w:numFmt w:val="bullet"/>
      <w:lvlText w:val="•"/>
      <w:lvlJc w:val="left"/>
      <w:pPr>
        <w:tabs>
          <w:tab w:val="num" w:pos="2160"/>
        </w:tabs>
        <w:ind w:left="2160" w:hanging="360"/>
      </w:pPr>
      <w:rPr>
        <w:rFonts w:ascii="Arial" w:hAnsi="Arial" w:hint="default"/>
      </w:rPr>
    </w:lvl>
    <w:lvl w:ilvl="3" w:tplc="2758E7D4" w:tentative="1">
      <w:start w:val="1"/>
      <w:numFmt w:val="bullet"/>
      <w:lvlText w:val="•"/>
      <w:lvlJc w:val="left"/>
      <w:pPr>
        <w:tabs>
          <w:tab w:val="num" w:pos="2880"/>
        </w:tabs>
        <w:ind w:left="2880" w:hanging="360"/>
      </w:pPr>
      <w:rPr>
        <w:rFonts w:ascii="Arial" w:hAnsi="Arial" w:hint="default"/>
      </w:rPr>
    </w:lvl>
    <w:lvl w:ilvl="4" w:tplc="3454C7AA" w:tentative="1">
      <w:start w:val="1"/>
      <w:numFmt w:val="bullet"/>
      <w:lvlText w:val="•"/>
      <w:lvlJc w:val="left"/>
      <w:pPr>
        <w:tabs>
          <w:tab w:val="num" w:pos="3600"/>
        </w:tabs>
        <w:ind w:left="3600" w:hanging="360"/>
      </w:pPr>
      <w:rPr>
        <w:rFonts w:ascii="Arial" w:hAnsi="Arial" w:hint="default"/>
      </w:rPr>
    </w:lvl>
    <w:lvl w:ilvl="5" w:tplc="40543BB6" w:tentative="1">
      <w:start w:val="1"/>
      <w:numFmt w:val="bullet"/>
      <w:lvlText w:val="•"/>
      <w:lvlJc w:val="left"/>
      <w:pPr>
        <w:tabs>
          <w:tab w:val="num" w:pos="4320"/>
        </w:tabs>
        <w:ind w:left="4320" w:hanging="360"/>
      </w:pPr>
      <w:rPr>
        <w:rFonts w:ascii="Arial" w:hAnsi="Arial" w:hint="default"/>
      </w:rPr>
    </w:lvl>
    <w:lvl w:ilvl="6" w:tplc="2E945710" w:tentative="1">
      <w:start w:val="1"/>
      <w:numFmt w:val="bullet"/>
      <w:lvlText w:val="•"/>
      <w:lvlJc w:val="left"/>
      <w:pPr>
        <w:tabs>
          <w:tab w:val="num" w:pos="5040"/>
        </w:tabs>
        <w:ind w:left="5040" w:hanging="360"/>
      </w:pPr>
      <w:rPr>
        <w:rFonts w:ascii="Arial" w:hAnsi="Arial" w:hint="default"/>
      </w:rPr>
    </w:lvl>
    <w:lvl w:ilvl="7" w:tplc="9CE80DBA" w:tentative="1">
      <w:start w:val="1"/>
      <w:numFmt w:val="bullet"/>
      <w:lvlText w:val="•"/>
      <w:lvlJc w:val="left"/>
      <w:pPr>
        <w:tabs>
          <w:tab w:val="num" w:pos="5760"/>
        </w:tabs>
        <w:ind w:left="5760" w:hanging="360"/>
      </w:pPr>
      <w:rPr>
        <w:rFonts w:ascii="Arial" w:hAnsi="Arial" w:hint="default"/>
      </w:rPr>
    </w:lvl>
    <w:lvl w:ilvl="8" w:tplc="0B9A5E3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B8E4027"/>
    <w:multiLevelType w:val="hybridMultilevel"/>
    <w:tmpl w:val="9D66D6DC"/>
    <w:lvl w:ilvl="0" w:tplc="FF08620C">
      <w:start w:val="1"/>
      <w:numFmt w:val="bullet"/>
      <w:lvlText w:val=""/>
      <w:lvlJc w:val="left"/>
      <w:pPr>
        <w:tabs>
          <w:tab w:val="num" w:pos="720"/>
        </w:tabs>
        <w:ind w:left="72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DC22CEF"/>
    <w:multiLevelType w:val="hybridMultilevel"/>
    <w:tmpl w:val="1E087A48"/>
    <w:lvl w:ilvl="0" w:tplc="FF08620C">
      <w:start w:val="1"/>
      <w:numFmt w:val="bullet"/>
      <w:lvlText w:val=""/>
      <w:lvlJc w:val="left"/>
      <w:pPr>
        <w:tabs>
          <w:tab w:val="num" w:pos="720"/>
        </w:tabs>
        <w:ind w:left="720"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12287543">
    <w:abstractNumId w:val="0"/>
  </w:num>
  <w:num w:numId="2" w16cid:durableId="1489129322">
    <w:abstractNumId w:val="2"/>
  </w:num>
  <w:num w:numId="3" w16cid:durableId="903372790">
    <w:abstractNumId w:val="3"/>
  </w:num>
  <w:num w:numId="4" w16cid:durableId="1192375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731"/>
    <w:rsid w:val="00001F1C"/>
    <w:rsid w:val="00006184"/>
    <w:rsid w:val="00030566"/>
    <w:rsid w:val="00044D0A"/>
    <w:rsid w:val="00047E96"/>
    <w:rsid w:val="00095746"/>
    <w:rsid w:val="00096A9D"/>
    <w:rsid w:val="000A547D"/>
    <w:rsid w:val="000D2FAE"/>
    <w:rsid w:val="000D5AFD"/>
    <w:rsid w:val="00116AAC"/>
    <w:rsid w:val="00136BEB"/>
    <w:rsid w:val="0013760A"/>
    <w:rsid w:val="00147A68"/>
    <w:rsid w:val="00152D93"/>
    <w:rsid w:val="00153BCE"/>
    <w:rsid w:val="00156484"/>
    <w:rsid w:val="00160F4A"/>
    <w:rsid w:val="001677B4"/>
    <w:rsid w:val="00172A63"/>
    <w:rsid w:val="001854AB"/>
    <w:rsid w:val="001913E8"/>
    <w:rsid w:val="00191E57"/>
    <w:rsid w:val="0019356C"/>
    <w:rsid w:val="001967BA"/>
    <w:rsid w:val="001A585F"/>
    <w:rsid w:val="001A6A88"/>
    <w:rsid w:val="001B0B50"/>
    <w:rsid w:val="001B1137"/>
    <w:rsid w:val="001C085D"/>
    <w:rsid w:val="001D6713"/>
    <w:rsid w:val="001F428F"/>
    <w:rsid w:val="001F51CA"/>
    <w:rsid w:val="00204952"/>
    <w:rsid w:val="00221D1D"/>
    <w:rsid w:val="0024269E"/>
    <w:rsid w:val="00243BC3"/>
    <w:rsid w:val="002572D6"/>
    <w:rsid w:val="002810F7"/>
    <w:rsid w:val="00294CBA"/>
    <w:rsid w:val="002A18A7"/>
    <w:rsid w:val="002B0272"/>
    <w:rsid w:val="002C149D"/>
    <w:rsid w:val="002F21E8"/>
    <w:rsid w:val="00307467"/>
    <w:rsid w:val="0031076A"/>
    <w:rsid w:val="003123A6"/>
    <w:rsid w:val="00317AD7"/>
    <w:rsid w:val="00326859"/>
    <w:rsid w:val="00335DCA"/>
    <w:rsid w:val="00371B1F"/>
    <w:rsid w:val="0039708A"/>
    <w:rsid w:val="003A000D"/>
    <w:rsid w:val="003D2591"/>
    <w:rsid w:val="003F0CAF"/>
    <w:rsid w:val="003F17CF"/>
    <w:rsid w:val="003F6A17"/>
    <w:rsid w:val="0040776F"/>
    <w:rsid w:val="00427DFB"/>
    <w:rsid w:val="00436E6F"/>
    <w:rsid w:val="00441781"/>
    <w:rsid w:val="0044667D"/>
    <w:rsid w:val="004571C5"/>
    <w:rsid w:val="0046393C"/>
    <w:rsid w:val="004653BE"/>
    <w:rsid w:val="00493B44"/>
    <w:rsid w:val="004A1787"/>
    <w:rsid w:val="004C4C0E"/>
    <w:rsid w:val="004D6A62"/>
    <w:rsid w:val="004E1D9F"/>
    <w:rsid w:val="004E5454"/>
    <w:rsid w:val="00506CE5"/>
    <w:rsid w:val="00522294"/>
    <w:rsid w:val="00525865"/>
    <w:rsid w:val="00534CB6"/>
    <w:rsid w:val="0054059E"/>
    <w:rsid w:val="005409F8"/>
    <w:rsid w:val="0054549F"/>
    <w:rsid w:val="005675BE"/>
    <w:rsid w:val="0057502B"/>
    <w:rsid w:val="0058683D"/>
    <w:rsid w:val="00596F44"/>
    <w:rsid w:val="00597CDD"/>
    <w:rsid w:val="005A0A63"/>
    <w:rsid w:val="005A156B"/>
    <w:rsid w:val="005A29CF"/>
    <w:rsid w:val="005A6504"/>
    <w:rsid w:val="005C3B04"/>
    <w:rsid w:val="005D73DD"/>
    <w:rsid w:val="005E46A7"/>
    <w:rsid w:val="005E7412"/>
    <w:rsid w:val="005E7796"/>
    <w:rsid w:val="005F731E"/>
    <w:rsid w:val="0060187C"/>
    <w:rsid w:val="0060362F"/>
    <w:rsid w:val="0060511A"/>
    <w:rsid w:val="00612FA2"/>
    <w:rsid w:val="006134AC"/>
    <w:rsid w:val="00624C7B"/>
    <w:rsid w:val="00630930"/>
    <w:rsid w:val="00631494"/>
    <w:rsid w:val="00631F33"/>
    <w:rsid w:val="00646756"/>
    <w:rsid w:val="00646EBD"/>
    <w:rsid w:val="006569CC"/>
    <w:rsid w:val="0066203B"/>
    <w:rsid w:val="0069460C"/>
    <w:rsid w:val="00694EE2"/>
    <w:rsid w:val="00697AEB"/>
    <w:rsid w:val="006B188A"/>
    <w:rsid w:val="006D5ACF"/>
    <w:rsid w:val="006E21F2"/>
    <w:rsid w:val="006E3A90"/>
    <w:rsid w:val="006F0716"/>
    <w:rsid w:val="006F0EE1"/>
    <w:rsid w:val="006F185D"/>
    <w:rsid w:val="007121F6"/>
    <w:rsid w:val="00721C6E"/>
    <w:rsid w:val="007237B9"/>
    <w:rsid w:val="007416A9"/>
    <w:rsid w:val="00742D18"/>
    <w:rsid w:val="00757731"/>
    <w:rsid w:val="00766FB4"/>
    <w:rsid w:val="007972D8"/>
    <w:rsid w:val="007A239B"/>
    <w:rsid w:val="007A368F"/>
    <w:rsid w:val="007B2BC6"/>
    <w:rsid w:val="007B57E2"/>
    <w:rsid w:val="007C2517"/>
    <w:rsid w:val="007D0359"/>
    <w:rsid w:val="007F5F03"/>
    <w:rsid w:val="007F6868"/>
    <w:rsid w:val="00800E2F"/>
    <w:rsid w:val="00822662"/>
    <w:rsid w:val="008248CA"/>
    <w:rsid w:val="008439A5"/>
    <w:rsid w:val="008505D2"/>
    <w:rsid w:val="0086149B"/>
    <w:rsid w:val="00863E42"/>
    <w:rsid w:val="0087418C"/>
    <w:rsid w:val="0087461E"/>
    <w:rsid w:val="0088573B"/>
    <w:rsid w:val="0088755B"/>
    <w:rsid w:val="00894524"/>
    <w:rsid w:val="008C16C5"/>
    <w:rsid w:val="008D7B93"/>
    <w:rsid w:val="008E1A04"/>
    <w:rsid w:val="008E3163"/>
    <w:rsid w:val="0091678A"/>
    <w:rsid w:val="00922097"/>
    <w:rsid w:val="009235D9"/>
    <w:rsid w:val="00934EFF"/>
    <w:rsid w:val="00953080"/>
    <w:rsid w:val="00955B83"/>
    <w:rsid w:val="009707C0"/>
    <w:rsid w:val="00994136"/>
    <w:rsid w:val="009B25BE"/>
    <w:rsid w:val="009B2E44"/>
    <w:rsid w:val="009B47C0"/>
    <w:rsid w:val="009B4DFC"/>
    <w:rsid w:val="009B55C6"/>
    <w:rsid w:val="009B7302"/>
    <w:rsid w:val="009D72CD"/>
    <w:rsid w:val="009E7311"/>
    <w:rsid w:val="00A03568"/>
    <w:rsid w:val="00A14905"/>
    <w:rsid w:val="00A231ED"/>
    <w:rsid w:val="00A40122"/>
    <w:rsid w:val="00A80291"/>
    <w:rsid w:val="00A807D7"/>
    <w:rsid w:val="00A86A59"/>
    <w:rsid w:val="00A94A04"/>
    <w:rsid w:val="00A96E57"/>
    <w:rsid w:val="00AA0F1E"/>
    <w:rsid w:val="00AA1CEC"/>
    <w:rsid w:val="00AB1603"/>
    <w:rsid w:val="00AB3374"/>
    <w:rsid w:val="00AB34F6"/>
    <w:rsid w:val="00AC400D"/>
    <w:rsid w:val="00AC430A"/>
    <w:rsid w:val="00AD1C5B"/>
    <w:rsid w:val="00AD2C92"/>
    <w:rsid w:val="00AD431F"/>
    <w:rsid w:val="00AF58BA"/>
    <w:rsid w:val="00B006A7"/>
    <w:rsid w:val="00B12D77"/>
    <w:rsid w:val="00B21838"/>
    <w:rsid w:val="00B22830"/>
    <w:rsid w:val="00B53C6D"/>
    <w:rsid w:val="00B567C2"/>
    <w:rsid w:val="00B7445C"/>
    <w:rsid w:val="00B82550"/>
    <w:rsid w:val="00B903C3"/>
    <w:rsid w:val="00B903E3"/>
    <w:rsid w:val="00BA7D13"/>
    <w:rsid w:val="00BB7124"/>
    <w:rsid w:val="00BC0418"/>
    <w:rsid w:val="00BD0ABA"/>
    <w:rsid w:val="00BD1893"/>
    <w:rsid w:val="00BD2B44"/>
    <w:rsid w:val="00BD348F"/>
    <w:rsid w:val="00BD7390"/>
    <w:rsid w:val="00BE2408"/>
    <w:rsid w:val="00BE5946"/>
    <w:rsid w:val="00BE5C30"/>
    <w:rsid w:val="00BE67B3"/>
    <w:rsid w:val="00BF3D9B"/>
    <w:rsid w:val="00C17976"/>
    <w:rsid w:val="00C260B4"/>
    <w:rsid w:val="00C326A4"/>
    <w:rsid w:val="00C354FB"/>
    <w:rsid w:val="00C42BED"/>
    <w:rsid w:val="00C42E51"/>
    <w:rsid w:val="00C5420B"/>
    <w:rsid w:val="00C61BDF"/>
    <w:rsid w:val="00C65164"/>
    <w:rsid w:val="00C71BBF"/>
    <w:rsid w:val="00C838CB"/>
    <w:rsid w:val="00C855CA"/>
    <w:rsid w:val="00C865B7"/>
    <w:rsid w:val="00CC0035"/>
    <w:rsid w:val="00CC0306"/>
    <w:rsid w:val="00CE2E1A"/>
    <w:rsid w:val="00CF0DAF"/>
    <w:rsid w:val="00CF4582"/>
    <w:rsid w:val="00D50AC1"/>
    <w:rsid w:val="00D549DA"/>
    <w:rsid w:val="00D821E4"/>
    <w:rsid w:val="00D9079C"/>
    <w:rsid w:val="00DA2D07"/>
    <w:rsid w:val="00DB74F9"/>
    <w:rsid w:val="00DD2018"/>
    <w:rsid w:val="00DD54BD"/>
    <w:rsid w:val="00DD5C3B"/>
    <w:rsid w:val="00DF12BC"/>
    <w:rsid w:val="00DF3255"/>
    <w:rsid w:val="00DF73B2"/>
    <w:rsid w:val="00DF77BB"/>
    <w:rsid w:val="00E0564C"/>
    <w:rsid w:val="00E7283D"/>
    <w:rsid w:val="00E86542"/>
    <w:rsid w:val="00E9027D"/>
    <w:rsid w:val="00E92B4D"/>
    <w:rsid w:val="00ED313C"/>
    <w:rsid w:val="00ED3A35"/>
    <w:rsid w:val="00EE6990"/>
    <w:rsid w:val="00EF46C7"/>
    <w:rsid w:val="00F023C7"/>
    <w:rsid w:val="00F1501E"/>
    <w:rsid w:val="00F24023"/>
    <w:rsid w:val="00F427AC"/>
    <w:rsid w:val="00F533D1"/>
    <w:rsid w:val="00F53A28"/>
    <w:rsid w:val="00F60FA2"/>
    <w:rsid w:val="00F74159"/>
    <w:rsid w:val="00F748C3"/>
    <w:rsid w:val="00F93CAC"/>
    <w:rsid w:val="00FA6193"/>
    <w:rsid w:val="00FB3B16"/>
    <w:rsid w:val="00FB65A8"/>
    <w:rsid w:val="00FD35B9"/>
    <w:rsid w:val="00FD7063"/>
    <w:rsid w:val="00FE4304"/>
    <w:rsid w:val="00FF11C6"/>
    <w:rsid w:val="00FF2F14"/>
  </w:rsids>
  <m:mathPr>
    <m:mathFont m:val="Cambria Math"/>
    <m:brkBin m:val="before"/>
    <m:brkBinSub m:val="--"/>
    <m:smallFrac m:val="0"/>
    <m:dispDef/>
    <m:lMargin m:val="0"/>
    <m:rMargin m:val="0"/>
    <m:defJc m:val="centerGroup"/>
    <m:wrapIndent m:val="1440"/>
    <m:intLim m:val="subSup"/>
    <m:naryLim m:val="undOvr"/>
  </m:mathPr>
  <w:themeFontLang w:val="en-HK"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01743"/>
  <w15:chartTrackingRefBased/>
  <w15:docId w15:val="{06BE31B8-985B-443C-843D-82703671E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HK"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731"/>
    <w:pPr>
      <w:spacing w:after="0" w:line="240" w:lineRule="auto"/>
    </w:pPr>
    <w:rPr>
      <w:rFonts w:ascii="Times New Roman" w:eastAsia="PMingLiU" w:hAnsi="Times New Roman" w:cs="Times New Roman"/>
      <w:sz w:val="24"/>
      <w:szCs w:val="24"/>
      <w:lang w:val="en-US" w:eastAsia="en-US"/>
    </w:rPr>
  </w:style>
  <w:style w:type="paragraph" w:styleId="Heading2">
    <w:name w:val="heading 2"/>
    <w:basedOn w:val="Normal"/>
    <w:next w:val="Normal"/>
    <w:link w:val="Heading2Char"/>
    <w:qFormat/>
    <w:rsid w:val="00757731"/>
    <w:pPr>
      <w:keepNext/>
      <w:outlineLvl w:val="1"/>
    </w:pPr>
    <w:rPr>
      <w:b/>
      <w:bCs/>
      <w:i/>
      <w:iCs/>
      <w:sz w:val="28"/>
    </w:rPr>
  </w:style>
  <w:style w:type="paragraph" w:styleId="Heading9">
    <w:name w:val="heading 9"/>
    <w:basedOn w:val="Normal"/>
    <w:next w:val="Normal"/>
    <w:link w:val="Heading9Char"/>
    <w:uiPriority w:val="9"/>
    <w:semiHidden/>
    <w:unhideWhenUsed/>
    <w:qFormat/>
    <w:rsid w:val="008E31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57731"/>
    <w:rPr>
      <w:rFonts w:ascii="Times New Roman" w:eastAsia="PMingLiU" w:hAnsi="Times New Roman" w:cs="Times New Roman"/>
      <w:b/>
      <w:bCs/>
      <w:i/>
      <w:iCs/>
      <w:sz w:val="28"/>
      <w:szCs w:val="24"/>
      <w:lang w:val="en-US" w:eastAsia="en-US"/>
    </w:rPr>
  </w:style>
  <w:style w:type="paragraph" w:styleId="Title">
    <w:name w:val="Title"/>
    <w:basedOn w:val="Normal"/>
    <w:link w:val="TitleChar"/>
    <w:qFormat/>
    <w:rsid w:val="00757731"/>
    <w:pPr>
      <w:widowControl w:val="0"/>
      <w:jc w:val="center"/>
    </w:pPr>
    <w:rPr>
      <w:b/>
      <w:kern w:val="2"/>
      <w:szCs w:val="20"/>
      <w:lang w:val="x-none" w:eastAsia="zh-TW"/>
    </w:rPr>
  </w:style>
  <w:style w:type="character" w:customStyle="1" w:styleId="TitleChar">
    <w:name w:val="Title Char"/>
    <w:basedOn w:val="DefaultParagraphFont"/>
    <w:link w:val="Title"/>
    <w:rsid w:val="00757731"/>
    <w:rPr>
      <w:rFonts w:ascii="Times New Roman" w:eastAsia="PMingLiU" w:hAnsi="Times New Roman" w:cs="Times New Roman"/>
      <w:b/>
      <w:kern w:val="2"/>
      <w:sz w:val="24"/>
      <w:szCs w:val="20"/>
      <w:lang w:val="x-none" w:eastAsia="zh-TW"/>
    </w:rPr>
  </w:style>
  <w:style w:type="table" w:styleId="TableGrid">
    <w:name w:val="Table Grid"/>
    <w:basedOn w:val="TableNormal"/>
    <w:uiPriority w:val="39"/>
    <w:rsid w:val="00757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uiPriority w:val="9"/>
    <w:semiHidden/>
    <w:rsid w:val="008E3163"/>
    <w:rPr>
      <w:rFonts w:asciiTheme="majorHAnsi" w:eastAsiaTheme="majorEastAsia" w:hAnsiTheme="majorHAnsi" w:cstheme="majorBidi"/>
      <w:i/>
      <w:iCs/>
      <w:color w:val="272727" w:themeColor="text1" w:themeTint="D8"/>
      <w:sz w:val="21"/>
      <w:szCs w:val="21"/>
      <w:lang w:val="en-US" w:eastAsia="en-US"/>
    </w:rPr>
  </w:style>
  <w:style w:type="paragraph" w:styleId="ListParagraph">
    <w:name w:val="List Paragraph"/>
    <w:basedOn w:val="Normal"/>
    <w:uiPriority w:val="34"/>
    <w:qFormat/>
    <w:rsid w:val="001854AB"/>
    <w:pPr>
      <w:ind w:left="720"/>
      <w:contextualSpacing/>
    </w:pPr>
  </w:style>
  <w:style w:type="paragraph" w:styleId="Header">
    <w:name w:val="header"/>
    <w:basedOn w:val="Normal"/>
    <w:link w:val="HeaderChar"/>
    <w:uiPriority w:val="99"/>
    <w:unhideWhenUsed/>
    <w:rsid w:val="00F533D1"/>
    <w:pPr>
      <w:tabs>
        <w:tab w:val="center" w:pos="4513"/>
        <w:tab w:val="right" w:pos="9026"/>
      </w:tabs>
    </w:pPr>
  </w:style>
  <w:style w:type="character" w:customStyle="1" w:styleId="HeaderChar">
    <w:name w:val="Header Char"/>
    <w:basedOn w:val="DefaultParagraphFont"/>
    <w:link w:val="Header"/>
    <w:uiPriority w:val="99"/>
    <w:rsid w:val="00F533D1"/>
    <w:rPr>
      <w:rFonts w:ascii="Times New Roman" w:eastAsia="PMingLiU" w:hAnsi="Times New Roman" w:cs="Times New Roman"/>
      <w:sz w:val="24"/>
      <w:szCs w:val="24"/>
      <w:lang w:val="en-US" w:eastAsia="en-US"/>
    </w:rPr>
  </w:style>
  <w:style w:type="paragraph" w:styleId="Footer">
    <w:name w:val="footer"/>
    <w:basedOn w:val="Normal"/>
    <w:link w:val="FooterChar"/>
    <w:uiPriority w:val="99"/>
    <w:unhideWhenUsed/>
    <w:rsid w:val="00F533D1"/>
    <w:pPr>
      <w:tabs>
        <w:tab w:val="center" w:pos="4513"/>
        <w:tab w:val="right" w:pos="9026"/>
      </w:tabs>
    </w:pPr>
  </w:style>
  <w:style w:type="character" w:customStyle="1" w:styleId="FooterChar">
    <w:name w:val="Footer Char"/>
    <w:basedOn w:val="DefaultParagraphFont"/>
    <w:link w:val="Footer"/>
    <w:uiPriority w:val="99"/>
    <w:rsid w:val="00F533D1"/>
    <w:rPr>
      <w:rFonts w:ascii="Times New Roman" w:eastAsia="PMingLiU" w:hAnsi="Times New Roman" w:cs="Times New Roman"/>
      <w:sz w:val="24"/>
      <w:szCs w:val="24"/>
      <w:lang w:val="en-US" w:eastAsia="en-US"/>
    </w:rPr>
  </w:style>
  <w:style w:type="paragraph" w:styleId="BalloonText">
    <w:name w:val="Balloon Text"/>
    <w:basedOn w:val="Normal"/>
    <w:link w:val="BalloonTextChar"/>
    <w:uiPriority w:val="99"/>
    <w:semiHidden/>
    <w:unhideWhenUsed/>
    <w:rsid w:val="00A149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905"/>
    <w:rPr>
      <w:rFonts w:ascii="Segoe UI" w:eastAsia="PMingLiU" w:hAnsi="Segoe UI" w:cs="Segoe UI"/>
      <w:sz w:val="18"/>
      <w:szCs w:val="18"/>
      <w:lang w:val="en-US" w:eastAsia="en-US"/>
    </w:rPr>
  </w:style>
  <w:style w:type="character" w:styleId="CommentReference">
    <w:name w:val="annotation reference"/>
    <w:basedOn w:val="DefaultParagraphFont"/>
    <w:uiPriority w:val="99"/>
    <w:semiHidden/>
    <w:unhideWhenUsed/>
    <w:rsid w:val="00F53A28"/>
    <w:rPr>
      <w:sz w:val="16"/>
      <w:szCs w:val="16"/>
    </w:rPr>
  </w:style>
  <w:style w:type="paragraph" w:styleId="CommentText">
    <w:name w:val="annotation text"/>
    <w:basedOn w:val="Normal"/>
    <w:link w:val="CommentTextChar"/>
    <w:uiPriority w:val="99"/>
    <w:semiHidden/>
    <w:unhideWhenUsed/>
    <w:rsid w:val="00F53A28"/>
    <w:rPr>
      <w:sz w:val="20"/>
      <w:szCs w:val="20"/>
    </w:rPr>
  </w:style>
  <w:style w:type="character" w:customStyle="1" w:styleId="CommentTextChar">
    <w:name w:val="Comment Text Char"/>
    <w:basedOn w:val="DefaultParagraphFont"/>
    <w:link w:val="CommentText"/>
    <w:uiPriority w:val="99"/>
    <w:semiHidden/>
    <w:rsid w:val="00F53A28"/>
    <w:rPr>
      <w:rFonts w:ascii="Times New Roman" w:eastAsia="PMingLiU"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F53A28"/>
    <w:rPr>
      <w:b/>
      <w:bCs/>
    </w:rPr>
  </w:style>
  <w:style w:type="character" w:customStyle="1" w:styleId="CommentSubjectChar">
    <w:name w:val="Comment Subject Char"/>
    <w:basedOn w:val="CommentTextChar"/>
    <w:link w:val="CommentSubject"/>
    <w:uiPriority w:val="99"/>
    <w:semiHidden/>
    <w:rsid w:val="00F53A28"/>
    <w:rPr>
      <w:rFonts w:ascii="Times New Roman" w:eastAsia="PMingLiU" w:hAnsi="Times New Roman" w:cs="Times New Roman"/>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81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B1B40-0BA8-4E38-AA86-74E094035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3</Pages>
  <Words>893</Words>
  <Characters>5096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Marafa Lawal Mohammed</dc:creator>
  <cp:keywords/>
  <dc:description/>
  <cp:lastModifiedBy>Lawal Mohammed Marafa (GEO)</cp:lastModifiedBy>
  <cp:revision>4</cp:revision>
  <cp:lastPrinted>2022-03-10T04:38:00Z</cp:lastPrinted>
  <dcterms:created xsi:type="dcterms:W3CDTF">2025-03-20T10:04:00Z</dcterms:created>
  <dcterms:modified xsi:type="dcterms:W3CDTF">2025-03-20T10:09:00Z</dcterms:modified>
</cp:coreProperties>
</file>